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51737" w14:textId="3FFDFE5F"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#97</w:t>
      </w:r>
      <w:r w:rsidR="00A1514F">
        <w:rPr>
          <w:rFonts w:ascii="Arial" w:hAnsi="Arial" w:cs="Arial"/>
          <w:b/>
          <w:kern w:val="2"/>
          <w:sz w:val="24"/>
          <w:szCs w:val="24"/>
          <w:lang w:eastAsia="zh-CN"/>
        </w:rPr>
        <w:t>-</w:t>
      </w:r>
      <w:r>
        <w:rPr>
          <w:rFonts w:ascii="Arial" w:hAnsi="Arial" w:cs="Arial"/>
          <w:b/>
          <w:kern w:val="2"/>
          <w:sz w:val="24"/>
          <w:szCs w:val="24"/>
          <w:lang w:eastAsia="zh-CN"/>
        </w:rPr>
        <w:t>e</w:t>
      </w:r>
      <w:r w:rsidR="005C1221" w:rsidRPr="005C1221">
        <w:rPr>
          <w:rFonts w:ascii="Arial" w:hAnsi="Arial" w:cs="Arial"/>
          <w:b/>
          <w:kern w:val="2"/>
          <w:sz w:val="24"/>
          <w:szCs w:val="24"/>
          <w:lang w:eastAsia="zh-CN"/>
        </w:rPr>
        <w:tab/>
      </w:r>
      <w:r w:rsidR="00A1514F">
        <w:rPr>
          <w:rFonts w:ascii="Arial" w:hAnsi="Arial" w:cs="Arial"/>
          <w:b/>
          <w:kern w:val="2"/>
          <w:sz w:val="24"/>
          <w:szCs w:val="24"/>
          <w:lang w:eastAsia="zh-CN"/>
        </w:rPr>
        <w:tab/>
      </w:r>
      <w:r w:rsidR="00A1514F">
        <w:rPr>
          <w:rFonts w:ascii="Arial" w:hAnsi="Arial" w:cs="Arial"/>
          <w:b/>
          <w:kern w:val="2"/>
          <w:sz w:val="24"/>
          <w:szCs w:val="24"/>
          <w:lang w:eastAsia="zh-CN"/>
        </w:rPr>
        <w:tab/>
      </w:r>
      <w:r w:rsidR="00A1514F">
        <w:rPr>
          <w:rFonts w:ascii="Arial" w:hAnsi="Arial" w:cs="Arial"/>
          <w:b/>
          <w:kern w:val="2"/>
          <w:sz w:val="24"/>
          <w:szCs w:val="24"/>
          <w:lang w:eastAsia="zh-CN"/>
        </w:rPr>
        <w:tab/>
      </w:r>
      <w:r w:rsidR="00A1514F">
        <w:rPr>
          <w:rFonts w:ascii="Arial" w:hAnsi="Arial" w:cs="Arial"/>
          <w:b/>
          <w:kern w:val="2"/>
          <w:sz w:val="24"/>
          <w:szCs w:val="24"/>
          <w:lang w:eastAsia="zh-CN"/>
        </w:rPr>
        <w:tab/>
      </w:r>
      <w:r w:rsidR="00A1514F">
        <w:rPr>
          <w:rFonts w:ascii="Arial" w:hAnsi="Arial" w:cs="Arial"/>
          <w:b/>
          <w:kern w:val="2"/>
          <w:sz w:val="24"/>
          <w:szCs w:val="24"/>
          <w:lang w:eastAsia="zh-CN"/>
        </w:rPr>
        <w:tab/>
      </w:r>
      <w:r w:rsidR="00A1514F">
        <w:rPr>
          <w:rFonts w:ascii="Arial" w:hAnsi="Arial" w:cs="Arial"/>
          <w:b/>
          <w:kern w:val="2"/>
          <w:sz w:val="24"/>
          <w:szCs w:val="24"/>
          <w:lang w:eastAsia="zh-CN"/>
        </w:rPr>
        <w:tab/>
      </w:r>
      <w:r w:rsidR="00A1514F">
        <w:rPr>
          <w:rFonts w:ascii="Arial" w:hAnsi="Arial" w:cs="Arial"/>
          <w:b/>
          <w:kern w:val="2"/>
          <w:sz w:val="24"/>
          <w:szCs w:val="24"/>
          <w:lang w:eastAsia="zh-CN"/>
        </w:rPr>
        <w:tab/>
      </w:r>
      <w:r w:rsidR="00A1514F">
        <w:rPr>
          <w:rFonts w:ascii="Arial" w:hAnsi="Arial" w:cs="Arial"/>
          <w:b/>
          <w:kern w:val="2"/>
          <w:sz w:val="24"/>
          <w:szCs w:val="24"/>
          <w:lang w:eastAsia="zh-CN"/>
        </w:rPr>
        <w:tab/>
      </w:r>
      <w:r w:rsidR="00A1514F">
        <w:rPr>
          <w:rFonts w:ascii="Arial" w:hAnsi="Arial" w:cs="Arial"/>
          <w:b/>
          <w:kern w:val="2"/>
          <w:sz w:val="24"/>
          <w:szCs w:val="24"/>
          <w:lang w:eastAsia="zh-CN"/>
        </w:rPr>
        <w:tab/>
      </w:r>
      <w:r w:rsidR="00A1514F">
        <w:rPr>
          <w:rFonts w:ascii="Arial" w:hAnsi="Arial" w:cs="Arial"/>
          <w:b/>
          <w:kern w:val="2"/>
          <w:sz w:val="24"/>
          <w:szCs w:val="24"/>
          <w:lang w:eastAsia="zh-CN"/>
        </w:rPr>
        <w:tab/>
      </w:r>
      <w:r w:rsidR="005C1221" w:rsidRPr="005C1221">
        <w:rPr>
          <w:rFonts w:ascii="Arial" w:hAnsi="Arial" w:cs="Arial"/>
          <w:b/>
          <w:kern w:val="2"/>
          <w:sz w:val="24"/>
          <w:szCs w:val="24"/>
          <w:lang w:eastAsia="zh-CN"/>
        </w:rPr>
        <w:t>RP-22</w:t>
      </w:r>
      <w:r w:rsidR="003A1ED3">
        <w:rPr>
          <w:rFonts w:ascii="Arial" w:hAnsi="Arial" w:cs="Arial"/>
          <w:b/>
          <w:kern w:val="2"/>
          <w:sz w:val="24"/>
          <w:szCs w:val="24"/>
          <w:lang w:eastAsia="zh-CN"/>
        </w:rPr>
        <w:t>2</w:t>
      </w:r>
      <w:r w:rsidR="00A1514F">
        <w:rPr>
          <w:rFonts w:ascii="Arial" w:hAnsi="Arial" w:cs="Arial"/>
          <w:b/>
          <w:kern w:val="2"/>
          <w:sz w:val="24"/>
          <w:szCs w:val="24"/>
          <w:lang w:eastAsia="zh-CN"/>
        </w:rPr>
        <w:t>473</w:t>
      </w:r>
      <w:r w:rsidR="005C1221" w:rsidRPr="005C1221">
        <w:rPr>
          <w:rFonts w:ascii="Arial" w:hAnsi="Arial" w:cs="Arial"/>
          <w:b/>
          <w:kern w:val="2"/>
          <w:sz w:val="24"/>
          <w:szCs w:val="24"/>
          <w:lang w:eastAsia="zh-CN"/>
        </w:rPr>
        <w:t xml:space="preserve"> </w:t>
      </w:r>
    </w:p>
    <w:p w14:paraId="0E0AA466" w14:textId="38CD25F3" w:rsidR="005C1221" w:rsidRPr="004D606B" w:rsidRDefault="00A1514F" w:rsidP="00C27C45">
      <w:pPr>
        <w:jc w:val="left"/>
        <w:rPr>
          <w:b/>
        </w:rPr>
      </w:pPr>
      <w:r>
        <w:rPr>
          <w:rFonts w:ascii="Arial" w:hAnsi="Arial"/>
          <w:b/>
          <w:sz w:val="24"/>
        </w:rPr>
        <w:t xml:space="preserve">Electronic </w:t>
      </w:r>
      <w:r w:rsidR="004D3F43">
        <w:rPr>
          <w:rFonts w:ascii="Arial" w:hAnsi="Arial" w:cs="Arial"/>
          <w:b/>
          <w:kern w:val="2"/>
          <w:sz w:val="24"/>
          <w:szCs w:val="24"/>
          <w:lang w:eastAsia="zh-CN"/>
        </w:rPr>
        <w:t>Meeting</w:t>
      </w:r>
      <w:r w:rsidR="005C1221" w:rsidRPr="005C1221">
        <w:rPr>
          <w:rFonts w:ascii="Arial" w:hAnsi="Arial" w:cs="Arial"/>
          <w:b/>
          <w:kern w:val="2"/>
          <w:sz w:val="24"/>
          <w:szCs w:val="24"/>
          <w:lang w:eastAsia="zh-CN"/>
        </w:rPr>
        <w:t xml:space="preserve">, </w:t>
      </w:r>
      <w:r w:rsidR="004D3F43">
        <w:rPr>
          <w:rFonts w:ascii="Arial" w:hAnsi="Arial" w:cs="Arial"/>
          <w:b/>
          <w:kern w:val="2"/>
          <w:sz w:val="24"/>
          <w:szCs w:val="24"/>
          <w:lang w:eastAsia="zh-CN"/>
        </w:rPr>
        <w:t>September 12</w:t>
      </w:r>
      <w:r w:rsidR="005C1221" w:rsidRPr="005C1221">
        <w:rPr>
          <w:rFonts w:ascii="Arial" w:hAnsi="Arial" w:cs="Arial"/>
          <w:b/>
          <w:kern w:val="2"/>
          <w:sz w:val="24"/>
          <w:szCs w:val="24"/>
          <w:lang w:eastAsia="zh-CN"/>
        </w:rPr>
        <w:t>-</w:t>
      </w:r>
      <w:r>
        <w:rPr>
          <w:rFonts w:ascii="Arial" w:hAnsi="Arial" w:cs="Arial"/>
          <w:b/>
          <w:kern w:val="2"/>
          <w:sz w:val="24"/>
          <w:szCs w:val="24"/>
          <w:lang w:eastAsia="zh-CN"/>
        </w:rPr>
        <w:t>16</w:t>
      </w:r>
      <w:r w:rsidR="005C1221" w:rsidRPr="005C1221">
        <w:rPr>
          <w:rFonts w:ascii="Arial" w:hAnsi="Arial" w:cs="Arial"/>
          <w:b/>
          <w:kern w:val="2"/>
          <w:sz w:val="24"/>
          <w:szCs w:val="24"/>
          <w:lang w:eastAsia="zh-CN"/>
        </w:rPr>
        <w:t>, 2022</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66A1043E"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994C41" w:rsidRPr="006D5CA8">
        <w:rPr>
          <w:b/>
          <w:kern w:val="2"/>
          <w:lang w:eastAsia="zh-CN"/>
        </w:rPr>
        <w:t>9.9</w:t>
      </w:r>
    </w:p>
    <w:p w14:paraId="583DFEC9" w14:textId="47942590"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r w:rsidR="008C4A38">
        <w:rPr>
          <w:b/>
          <w:kern w:val="2"/>
          <w:lang w:eastAsia="zh-CN"/>
        </w:rPr>
        <w:t xml:space="preserve">, </w:t>
      </w:r>
      <w:r w:rsidR="002D167D">
        <w:rPr>
          <w:b/>
          <w:kern w:val="2"/>
          <w:lang w:eastAsia="zh-CN"/>
        </w:rPr>
        <w:t xml:space="preserve">CBN, CMCC, </w:t>
      </w:r>
      <w:r w:rsidR="00EF3793">
        <w:rPr>
          <w:b/>
          <w:kern w:val="2"/>
          <w:lang w:eastAsia="zh-CN"/>
        </w:rPr>
        <w:t xml:space="preserve">CATT, </w:t>
      </w:r>
      <w:r w:rsidR="002A68A7">
        <w:rPr>
          <w:b/>
          <w:kern w:val="2"/>
          <w:lang w:eastAsia="zh-CN"/>
        </w:rPr>
        <w:t xml:space="preserve">Spreadtrum, MediaTek, vivo, Xiaomi, </w:t>
      </w:r>
      <w:r w:rsidR="00E52167" w:rsidRPr="00E52167">
        <w:rPr>
          <w:b/>
          <w:kern w:val="2"/>
          <w:lang w:eastAsia="zh-CN"/>
        </w:rPr>
        <w:t>OPPO</w:t>
      </w:r>
      <w:r w:rsidR="00657BF8">
        <w:rPr>
          <w:b/>
          <w:kern w:val="2"/>
          <w:lang w:eastAsia="zh-CN"/>
        </w:rPr>
        <w:t>, Lenovo</w:t>
      </w:r>
    </w:p>
    <w:p w14:paraId="5D643D0F" w14:textId="4028208F"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EE3251">
        <w:rPr>
          <w:b/>
          <w:kern w:val="2"/>
          <w:lang w:eastAsia="zh-CN"/>
        </w:rPr>
        <w:t xml:space="preserve">Discussion on </w:t>
      </w:r>
      <w:r w:rsidR="008937E5">
        <w:rPr>
          <w:b/>
          <w:kern w:val="2"/>
          <w:lang w:eastAsia="zh-CN"/>
        </w:rPr>
        <w:t>UE features for R17 NR MBS</w:t>
      </w:r>
    </w:p>
    <w:p w14:paraId="698752B2" w14:textId="2C4628F2"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1"/>
      </w:pPr>
      <w:bookmarkStart w:id="0" w:name="_Ref124589705"/>
      <w:bookmarkStart w:id="1" w:name="_Ref129681862"/>
      <w:r w:rsidRPr="006B77DD">
        <w:t>Introduction</w:t>
      </w:r>
      <w:bookmarkEnd w:id="0"/>
      <w:bookmarkEnd w:id="1"/>
    </w:p>
    <w:p w14:paraId="4C80E63F" w14:textId="77777777" w:rsidR="00521179" w:rsidRPr="00521179" w:rsidRDefault="00521179" w:rsidP="00521179">
      <w:pPr>
        <w:rPr>
          <w:bCs/>
        </w:rPr>
      </w:pPr>
      <w:r w:rsidRPr="00521179">
        <w:rPr>
          <w:bCs/>
        </w:rPr>
        <w:t>ASN.1 was declared frozen with a note/conclusion in the chair’s report:</w:t>
      </w:r>
    </w:p>
    <w:p w14:paraId="080DED7C" w14:textId="77777777" w:rsidR="00521179" w:rsidRPr="00521179" w:rsidRDefault="00521179" w:rsidP="00521179">
      <w:pPr>
        <w:numPr>
          <w:ilvl w:val="0"/>
          <w:numId w:val="7"/>
        </w:numPr>
        <w:autoSpaceDE/>
        <w:autoSpaceDN/>
        <w:adjustRightInd/>
        <w:snapToGrid/>
        <w:spacing w:after="0"/>
        <w:jc w:val="left"/>
        <w:rPr>
          <w:b/>
          <w:i/>
          <w:lang w:val="en-GB"/>
        </w:rPr>
      </w:pPr>
      <w:r w:rsidRPr="00521179">
        <w:rPr>
          <w:b/>
          <w:i/>
          <w:lang w:val="en-GB"/>
        </w:rPr>
        <w:t>REL-17 ASN.1 freeze will be declared in June 2022</w:t>
      </w:r>
    </w:p>
    <w:p w14:paraId="195C656C" w14:textId="77777777" w:rsidR="00521179" w:rsidRPr="00521179" w:rsidRDefault="00521179" w:rsidP="00521179">
      <w:pPr>
        <w:numPr>
          <w:ilvl w:val="0"/>
          <w:numId w:val="7"/>
        </w:numPr>
        <w:autoSpaceDE/>
        <w:autoSpaceDN/>
        <w:adjustRightInd/>
        <w:snapToGrid/>
        <w:spacing w:after="0"/>
        <w:jc w:val="left"/>
        <w:rPr>
          <w:b/>
          <w:i/>
          <w:lang w:val="en-GB"/>
        </w:rPr>
      </w:pPr>
      <w:r w:rsidRPr="00521179">
        <w:rPr>
          <w:b/>
          <w:i/>
          <w:lang w:val="en-GB"/>
        </w:rPr>
        <w:t>June 2022 version may not be fully implementable and we will target Sep 2022 to make sure that is fully implementable</w:t>
      </w:r>
    </w:p>
    <w:p w14:paraId="0D51D90B" w14:textId="77777777" w:rsidR="00521179" w:rsidRDefault="00521179" w:rsidP="00EF64AA"/>
    <w:p w14:paraId="783229E6" w14:textId="7FE8B5DC" w:rsidR="00521179" w:rsidRDefault="00521179" w:rsidP="00EF64AA">
      <w:r>
        <w:rPr>
          <w:rFonts w:hint="eastAsia"/>
          <w:lang w:eastAsia="zh-CN"/>
        </w:rPr>
        <w:t>H</w:t>
      </w:r>
      <w:r>
        <w:rPr>
          <w:lang w:eastAsia="zh-CN"/>
        </w:rPr>
        <w:t>owever, t</w:t>
      </w:r>
      <w:r>
        <w:t xml:space="preserve">here are two FGs regarding </w:t>
      </w:r>
      <w:r w:rsidR="00994C41" w:rsidRPr="006D5CA8">
        <w:t>FDM between one unicast PDSCH and one group-common PDSCH for</w:t>
      </w:r>
      <w:r w:rsidR="00994C41">
        <w:t xml:space="preserve"> broadcast/multicast </w:t>
      </w:r>
      <w:r>
        <w:t xml:space="preserve">with reporting granularity </w:t>
      </w:r>
      <w:r w:rsidR="00DB51E6">
        <w:t>FFS/</w:t>
      </w:r>
      <w:r>
        <w:t xml:space="preserve">pending for </w:t>
      </w:r>
      <w:r w:rsidR="00DB51E6">
        <w:t xml:space="preserve">a </w:t>
      </w:r>
      <w:r>
        <w:t>long time without conclusion due to controversy in RAN1</w:t>
      </w:r>
      <w:r w:rsidR="00DB51E6">
        <w:t xml:space="preserve">, </w:t>
      </w:r>
      <w:r>
        <w:t xml:space="preserve">which consequently </w:t>
      </w:r>
      <w:r w:rsidR="00994C41">
        <w:t xml:space="preserve">is </w:t>
      </w:r>
      <w:r w:rsidR="00DB51E6">
        <w:t>NOT implemented by RAN2</w:t>
      </w:r>
      <w:r w:rsidR="00EA4CF9">
        <w:t xml:space="preserve">. </w:t>
      </w:r>
      <w:r w:rsidR="00801EBC">
        <w:t>As a result</w:t>
      </w:r>
      <w:r w:rsidR="00EA4CF9">
        <w:t xml:space="preserve">, </w:t>
      </w:r>
      <w:r w:rsidR="00994C41" w:rsidRPr="00EA4CF9">
        <w:t xml:space="preserve">unicast scheduling </w:t>
      </w:r>
      <w:r w:rsidR="00994C41">
        <w:t xml:space="preserve">FDM-ed with </w:t>
      </w:r>
      <w:r w:rsidR="00EA4CF9" w:rsidRPr="00EA4CF9">
        <w:t xml:space="preserve">broadcast/multicast </w:t>
      </w:r>
      <w:r w:rsidR="00EA4CF9">
        <w:t>is not</w:t>
      </w:r>
      <w:r w:rsidR="00DB51E6">
        <w:t xml:space="preserve"> implementable so far. </w:t>
      </w:r>
    </w:p>
    <w:p w14:paraId="52A7B722" w14:textId="6DEE3CB2" w:rsidR="008414A3" w:rsidRPr="00EF64AA" w:rsidRDefault="008414A3" w:rsidP="00EF64AA">
      <w:r>
        <w:t xml:space="preserve">The reporting granularity for such two FGs is expected to be resolved </w:t>
      </w:r>
      <w:r w:rsidR="00801EBC">
        <w:t>in this meeting</w:t>
      </w:r>
      <w:r w:rsidR="00934570">
        <w:t>, with corresponding capabilities captured in RAN2 specs,</w:t>
      </w:r>
      <w:r w:rsidR="00801EBC">
        <w:t xml:space="preserve"> to make sure at least such two features are implementable. </w:t>
      </w:r>
    </w:p>
    <w:p w14:paraId="2E6C42C2" w14:textId="0A5B814C" w:rsidR="00641BA1" w:rsidRDefault="00085B14" w:rsidP="00641BA1">
      <w:pPr>
        <w:pStyle w:val="1"/>
      </w:pPr>
      <w:bookmarkStart w:id="2" w:name="_Ref129681832"/>
      <w:r w:rsidRPr="006B77DD">
        <w:t>Discussion</w:t>
      </w:r>
      <w:r w:rsidR="0034068D">
        <w:t xml:space="preserve"> on the two FGs w</w:t>
      </w:r>
      <w:r w:rsidR="00EF64AA">
        <w:t>.</w:t>
      </w:r>
      <w:r w:rsidR="0034068D">
        <w:t>r</w:t>
      </w:r>
      <w:r w:rsidR="00EF64AA">
        <w:t>.</w:t>
      </w:r>
      <w:r w:rsidR="0034068D">
        <w:t>t</w:t>
      </w:r>
      <w:r w:rsidR="00EF64AA">
        <w:t>.</w:t>
      </w:r>
      <w:r w:rsidR="0034068D">
        <w:t xml:space="preserve"> FDMed scheduling</w:t>
      </w:r>
    </w:p>
    <w:p w14:paraId="7A39DC39" w14:textId="107E57D5" w:rsidR="008414A3" w:rsidRDefault="008414A3" w:rsidP="008414A3">
      <w:pPr>
        <w:rPr>
          <w:lang w:eastAsia="zh-CN"/>
        </w:rPr>
      </w:pPr>
      <w:r>
        <w:rPr>
          <w:rFonts w:hint="eastAsia"/>
          <w:lang w:eastAsia="zh-CN"/>
        </w:rPr>
        <w:t>T</w:t>
      </w:r>
      <w:r>
        <w:rPr>
          <w:lang w:eastAsia="zh-CN"/>
        </w:rPr>
        <w:t xml:space="preserve">he latest FG list for NR MBS sent to RAN2 after RAN1#110 meeting refers to </w:t>
      </w:r>
      <w:r>
        <w:rPr>
          <w:lang w:eastAsia="zh-CN"/>
        </w:rPr>
        <w:fldChar w:fldCharType="begin"/>
      </w:r>
      <w:r>
        <w:rPr>
          <w:lang w:eastAsia="zh-CN"/>
        </w:rPr>
        <w:instrText xml:space="preserve"> REF _Ref112778137 \n \h </w:instrText>
      </w:r>
      <w:r>
        <w:rPr>
          <w:lang w:eastAsia="zh-CN"/>
        </w:rPr>
      </w:r>
      <w:r>
        <w:rPr>
          <w:lang w:eastAsia="zh-CN"/>
        </w:rPr>
        <w:fldChar w:fldCharType="separate"/>
      </w:r>
      <w:r>
        <w:rPr>
          <w:lang w:eastAsia="zh-CN"/>
        </w:rPr>
        <w:t>[1]</w:t>
      </w:r>
      <w:r>
        <w:rPr>
          <w:lang w:eastAsia="zh-CN"/>
        </w:rPr>
        <w:fldChar w:fldCharType="end"/>
      </w:r>
      <w:r w:rsidR="00801EBC">
        <w:rPr>
          <w:lang w:eastAsia="zh-CN"/>
        </w:rPr>
        <w:t xml:space="preserve">, where there are still a lot of yellow highlighted unsolved issues, including for those FGs about HARQ-ACK feedback, for FGs regarding SPS, etc. </w:t>
      </w:r>
    </w:p>
    <w:p w14:paraId="6D6B03E6" w14:textId="0EACBF8E" w:rsidR="002A09ED" w:rsidRDefault="006B18CC" w:rsidP="00EF64AA">
      <w:pPr>
        <w:rPr>
          <w:lang w:eastAsia="zh-CN"/>
        </w:rPr>
      </w:pPr>
      <w:r>
        <w:rPr>
          <w:lang w:eastAsia="zh-CN"/>
        </w:rPr>
        <w:t>T</w:t>
      </w:r>
      <w:r w:rsidR="00801EBC">
        <w:rPr>
          <w:lang w:eastAsia="zh-CN"/>
        </w:rPr>
        <w:t>wo FGs as follows</w:t>
      </w:r>
      <w:r>
        <w:rPr>
          <w:lang w:eastAsia="zh-CN"/>
        </w:rPr>
        <w:t xml:space="preserve"> </w:t>
      </w:r>
      <w:r w:rsidR="003F17D4">
        <w:rPr>
          <w:lang w:eastAsia="zh-CN"/>
        </w:rPr>
        <w:t xml:space="preserve">are </w:t>
      </w:r>
      <w:r>
        <w:rPr>
          <w:lang w:eastAsia="zh-CN"/>
        </w:rPr>
        <w:t>regarding</w:t>
      </w:r>
      <w:r w:rsidR="00934570" w:rsidRPr="00934570">
        <w:t xml:space="preserve"> </w:t>
      </w:r>
      <w:r w:rsidR="00934570" w:rsidRPr="00107F2A">
        <w:t>FDM between one unicast PDSCH and one group-common PDSCH for</w:t>
      </w:r>
      <w:r w:rsidR="00934570">
        <w:t xml:space="preserve"> broadcast/multicast</w:t>
      </w:r>
      <w:r w:rsidR="00385805">
        <w:rPr>
          <w:lang w:eastAsia="zh-CN"/>
        </w:rPr>
        <w:t xml:space="preserve">. With the support of such two FGs, impact to </w:t>
      </w:r>
      <w:r w:rsidR="003F17D4">
        <w:rPr>
          <w:lang w:eastAsia="zh-CN"/>
        </w:rPr>
        <w:t xml:space="preserve">unicast scheduling </w:t>
      </w:r>
      <w:r w:rsidR="00385805">
        <w:rPr>
          <w:lang w:eastAsia="zh-CN"/>
        </w:rPr>
        <w:t>can be minimized to support R17 NR broadcast and/or multicast</w:t>
      </w:r>
      <w:r w:rsidR="00FF1F96">
        <w:rPr>
          <w:lang w:eastAsia="zh-CN"/>
        </w:rPr>
        <w:t xml:space="preserve"> in RRC_CONNECTED state</w:t>
      </w:r>
      <w:r w:rsidR="00385805">
        <w:rPr>
          <w:lang w:eastAsia="zh-CN"/>
        </w:rPr>
        <w:t xml:space="preserve">. </w:t>
      </w:r>
    </w:p>
    <w:p w14:paraId="4B10509A" w14:textId="18689C2D" w:rsidR="00EF64AA" w:rsidRPr="00EF64AA" w:rsidRDefault="00FF1F96" w:rsidP="00EF64AA">
      <w:r>
        <w:rPr>
          <w:lang w:eastAsia="zh-CN"/>
        </w:rPr>
        <w:t>Therefore, comparing to other FGs regarding HARQ-ACK feedback</w:t>
      </w:r>
      <w:r w:rsidR="002A09ED">
        <w:rPr>
          <w:lang w:eastAsia="zh-CN"/>
        </w:rPr>
        <w:t xml:space="preserve"> for multicast</w:t>
      </w:r>
      <w:r>
        <w:rPr>
          <w:lang w:eastAsia="zh-CN"/>
        </w:rPr>
        <w:t xml:space="preserve"> and SPS</w:t>
      </w:r>
      <w:r w:rsidR="002A09ED">
        <w:rPr>
          <w:lang w:eastAsia="zh-CN"/>
        </w:rPr>
        <w:t xml:space="preserve"> scheduling for multicast in RRC_CONNECTED state</w:t>
      </w:r>
      <w:r>
        <w:rPr>
          <w:lang w:eastAsia="zh-CN"/>
        </w:rPr>
        <w:t xml:space="preserve">, </w:t>
      </w:r>
      <w:r w:rsidR="002A09ED" w:rsidRPr="002A09ED">
        <w:rPr>
          <w:lang w:eastAsia="zh-CN"/>
        </w:rPr>
        <w:t>among all the UE features for NR MBS</w:t>
      </w:r>
      <w:r w:rsidR="002A09ED">
        <w:rPr>
          <w:lang w:eastAsia="zh-CN"/>
        </w:rPr>
        <w:t>, FG33-1-2 and FG33-3-2</w:t>
      </w:r>
      <w:r w:rsidR="006B18CC">
        <w:rPr>
          <w:lang w:eastAsia="zh-CN"/>
        </w:rPr>
        <w:t xml:space="preserve"> </w:t>
      </w:r>
      <w:r w:rsidR="002A09ED">
        <w:rPr>
          <w:lang w:eastAsia="zh-CN"/>
        </w:rPr>
        <w:t>are expected to be</w:t>
      </w:r>
      <w:r w:rsidR="006B18CC">
        <w:rPr>
          <w:lang w:eastAsia="zh-CN"/>
        </w:rPr>
        <w:t xml:space="preserve"> </w:t>
      </w:r>
      <w:r w:rsidR="003F17D4">
        <w:rPr>
          <w:lang w:eastAsia="zh-CN"/>
        </w:rPr>
        <w:t>in the first tier of features</w:t>
      </w:r>
      <w:r w:rsidR="003F17D4" w:rsidRPr="003F17D4">
        <w:rPr>
          <w:lang w:eastAsia="zh-CN"/>
        </w:rPr>
        <w:t xml:space="preserve"> </w:t>
      </w:r>
      <w:r w:rsidR="003F17D4">
        <w:rPr>
          <w:lang w:eastAsia="zh-CN"/>
        </w:rPr>
        <w:t xml:space="preserve">for early commercialization but not implementable </w:t>
      </w:r>
      <w:r w:rsidR="00A87C81">
        <w:rPr>
          <w:lang w:eastAsia="zh-CN"/>
        </w:rPr>
        <w:t xml:space="preserve">so far because of no capability signaling implemented due to unsolved reporting granularity. </w:t>
      </w:r>
    </w:p>
    <w:tbl>
      <w:tblPr>
        <w:tblW w:w="9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
        <w:gridCol w:w="300"/>
        <w:gridCol w:w="777"/>
        <w:gridCol w:w="2578"/>
        <w:gridCol w:w="540"/>
        <w:gridCol w:w="425"/>
        <w:gridCol w:w="298"/>
        <w:gridCol w:w="269"/>
        <w:gridCol w:w="709"/>
        <w:gridCol w:w="580"/>
        <w:gridCol w:w="554"/>
        <w:gridCol w:w="284"/>
        <w:gridCol w:w="850"/>
        <w:gridCol w:w="831"/>
      </w:tblGrid>
      <w:tr w:rsidR="00EF64AA" w14:paraId="747B0970" w14:textId="77777777" w:rsidTr="006B18CC">
        <w:trPr>
          <w:trHeight w:val="20"/>
        </w:trPr>
        <w:tc>
          <w:tcPr>
            <w:tcW w:w="478" w:type="dxa"/>
            <w:tcBorders>
              <w:top w:val="single" w:sz="4" w:space="0" w:color="auto"/>
              <w:left w:val="single" w:sz="4" w:space="0" w:color="auto"/>
              <w:bottom w:val="single" w:sz="4" w:space="0" w:color="auto"/>
              <w:right w:val="single" w:sz="4" w:space="0" w:color="auto"/>
            </w:tcBorders>
            <w:hideMark/>
          </w:tcPr>
          <w:p w14:paraId="7A6725D4" w14:textId="77777777" w:rsidR="00EF64AA" w:rsidRPr="00EF64AA" w:rsidRDefault="00EF64AA">
            <w:pPr>
              <w:pStyle w:val="TAL"/>
              <w:rPr>
                <w:rFonts w:ascii="Times New Roman" w:hAnsi="Times New Roman" w:cs="Times New Roman"/>
                <w:sz w:val="13"/>
                <w:szCs w:val="18"/>
                <w:lang w:eastAsia="ja-JP"/>
              </w:rPr>
            </w:pPr>
            <w:r w:rsidRPr="00EF64AA">
              <w:rPr>
                <w:rFonts w:ascii="Times New Roman" w:hAnsi="Times New Roman" w:cs="Times New Roman"/>
                <w:sz w:val="13"/>
                <w:szCs w:val="18"/>
                <w:lang w:eastAsia="ja-JP"/>
              </w:rPr>
              <w:t>33. NR_MBS</w:t>
            </w:r>
          </w:p>
        </w:tc>
        <w:tc>
          <w:tcPr>
            <w:tcW w:w="300" w:type="dxa"/>
            <w:tcBorders>
              <w:top w:val="single" w:sz="4" w:space="0" w:color="auto"/>
              <w:left w:val="single" w:sz="4" w:space="0" w:color="auto"/>
              <w:bottom w:val="single" w:sz="4" w:space="0" w:color="auto"/>
              <w:right w:val="single" w:sz="4" w:space="0" w:color="auto"/>
            </w:tcBorders>
            <w:hideMark/>
          </w:tcPr>
          <w:p w14:paraId="6223311F" w14:textId="77777777" w:rsidR="00EF64AA" w:rsidRPr="00EF64AA" w:rsidRDefault="00EF64AA">
            <w:pPr>
              <w:pStyle w:val="TAL"/>
              <w:rPr>
                <w:rFonts w:ascii="Times New Roman" w:hAnsi="Times New Roman" w:cs="Times New Roman"/>
                <w:sz w:val="13"/>
                <w:szCs w:val="18"/>
                <w:lang w:eastAsia="ja-JP"/>
              </w:rPr>
            </w:pPr>
            <w:r w:rsidRPr="00EF64AA">
              <w:rPr>
                <w:rFonts w:ascii="Times New Roman" w:hAnsi="Times New Roman" w:cs="Times New Roman"/>
                <w:sz w:val="13"/>
                <w:szCs w:val="18"/>
                <w:lang w:eastAsia="ja-JP"/>
              </w:rPr>
              <w:t>33-1-2</w:t>
            </w:r>
          </w:p>
        </w:tc>
        <w:tc>
          <w:tcPr>
            <w:tcW w:w="777" w:type="dxa"/>
            <w:tcBorders>
              <w:top w:val="single" w:sz="4" w:space="0" w:color="auto"/>
              <w:left w:val="single" w:sz="4" w:space="0" w:color="auto"/>
              <w:bottom w:val="single" w:sz="4" w:space="0" w:color="auto"/>
              <w:right w:val="single" w:sz="4" w:space="0" w:color="auto"/>
            </w:tcBorders>
            <w:hideMark/>
          </w:tcPr>
          <w:p w14:paraId="7B205CE2" w14:textId="77777777" w:rsidR="00EF64AA" w:rsidRPr="00EF64AA" w:rsidRDefault="00EF64AA">
            <w:pPr>
              <w:pStyle w:val="TAL"/>
              <w:rPr>
                <w:rFonts w:ascii="Times New Roman" w:eastAsia="宋体" w:hAnsi="Times New Roman" w:cs="Times New Roman"/>
                <w:sz w:val="13"/>
                <w:szCs w:val="18"/>
                <w:lang w:eastAsia="zh-CN"/>
              </w:rPr>
            </w:pPr>
            <w:r w:rsidRPr="00EF64AA">
              <w:rPr>
                <w:rFonts w:ascii="Times New Roman" w:eastAsia="宋体" w:hAnsi="Times New Roman" w:cs="Times New Roman"/>
                <w:sz w:val="13"/>
                <w:szCs w:val="18"/>
                <w:lang w:eastAsia="zh-CN"/>
              </w:rPr>
              <w:t>FDM-ed unicast PDSCH and group-common PDSCH for broadcast</w:t>
            </w:r>
          </w:p>
        </w:tc>
        <w:tc>
          <w:tcPr>
            <w:tcW w:w="2578" w:type="dxa"/>
            <w:tcBorders>
              <w:top w:val="single" w:sz="4" w:space="0" w:color="auto"/>
              <w:left w:val="single" w:sz="4" w:space="0" w:color="auto"/>
              <w:bottom w:val="single" w:sz="4" w:space="0" w:color="auto"/>
              <w:right w:val="single" w:sz="4" w:space="0" w:color="auto"/>
            </w:tcBorders>
            <w:hideMark/>
          </w:tcPr>
          <w:p w14:paraId="23983626" w14:textId="77777777" w:rsidR="00EF64AA" w:rsidRPr="00EF64AA" w:rsidRDefault="00EF64AA">
            <w:pPr>
              <w:spacing w:afterLines="50"/>
              <w:contextualSpacing/>
              <w:rPr>
                <w:rFonts w:eastAsiaTheme="minorEastAsia"/>
                <w:sz w:val="13"/>
                <w:szCs w:val="18"/>
                <w:lang w:eastAsia="zh-CN"/>
              </w:rPr>
            </w:pPr>
            <w:r w:rsidRPr="00EF64AA">
              <w:rPr>
                <w:rFonts w:eastAsiaTheme="minorEastAsia"/>
                <w:sz w:val="13"/>
                <w:szCs w:val="18"/>
                <w:lang w:eastAsia="zh-CN"/>
              </w:rPr>
              <w:t>1. Support FDM between one unicast PDSCH and one group-common PDSCH for broadcast in RRC CONNECTED mode in a slot.</w:t>
            </w:r>
          </w:p>
        </w:tc>
        <w:tc>
          <w:tcPr>
            <w:tcW w:w="540" w:type="dxa"/>
            <w:tcBorders>
              <w:top w:val="single" w:sz="4" w:space="0" w:color="auto"/>
              <w:left w:val="single" w:sz="4" w:space="0" w:color="auto"/>
              <w:bottom w:val="single" w:sz="4" w:space="0" w:color="auto"/>
              <w:right w:val="single" w:sz="4" w:space="0" w:color="auto"/>
            </w:tcBorders>
            <w:hideMark/>
          </w:tcPr>
          <w:p w14:paraId="216226F3" w14:textId="77777777" w:rsidR="00EF64AA" w:rsidRPr="00EF64AA" w:rsidRDefault="00EF64AA">
            <w:pPr>
              <w:pStyle w:val="TAL"/>
              <w:rPr>
                <w:rFonts w:ascii="Times New Roman" w:eastAsia="MS Mincho" w:hAnsi="Times New Roman" w:cs="Times New Roman"/>
                <w:sz w:val="13"/>
                <w:szCs w:val="18"/>
                <w:lang w:eastAsia="ja-JP"/>
              </w:rPr>
            </w:pPr>
            <w:r w:rsidRPr="00EF64AA">
              <w:rPr>
                <w:rFonts w:ascii="Times New Roman" w:eastAsia="MS Mincho" w:hAnsi="Times New Roman" w:cs="Times New Roman"/>
                <w:sz w:val="13"/>
                <w:szCs w:val="18"/>
                <w:lang w:eastAsia="ja-JP"/>
              </w:rPr>
              <w:t>33-1</w:t>
            </w:r>
          </w:p>
        </w:tc>
        <w:tc>
          <w:tcPr>
            <w:tcW w:w="425" w:type="dxa"/>
            <w:tcBorders>
              <w:top w:val="single" w:sz="4" w:space="0" w:color="auto"/>
              <w:left w:val="single" w:sz="4" w:space="0" w:color="auto"/>
              <w:bottom w:val="single" w:sz="4" w:space="0" w:color="auto"/>
              <w:right w:val="single" w:sz="4" w:space="0" w:color="auto"/>
            </w:tcBorders>
            <w:hideMark/>
          </w:tcPr>
          <w:p w14:paraId="4D7CF545" w14:textId="77777777" w:rsidR="00EF64AA" w:rsidRPr="00EF64AA" w:rsidRDefault="00EF64AA">
            <w:pPr>
              <w:pStyle w:val="TAL"/>
              <w:rPr>
                <w:rFonts w:ascii="Times New Roman" w:eastAsia="MS Mincho" w:hAnsi="Times New Roman" w:cs="Times New Roman"/>
                <w:sz w:val="13"/>
                <w:szCs w:val="18"/>
                <w:lang w:eastAsia="ja-JP"/>
              </w:rPr>
            </w:pPr>
            <w:r w:rsidRPr="00EF64AA">
              <w:rPr>
                <w:rFonts w:ascii="Times New Roman" w:eastAsia="MS Mincho" w:hAnsi="Times New Roman" w:cs="Times New Roman"/>
                <w:sz w:val="13"/>
                <w:szCs w:val="18"/>
                <w:lang w:eastAsia="ja-JP"/>
              </w:rPr>
              <w:t>Yes</w:t>
            </w:r>
          </w:p>
        </w:tc>
        <w:tc>
          <w:tcPr>
            <w:tcW w:w="298" w:type="dxa"/>
            <w:tcBorders>
              <w:top w:val="single" w:sz="4" w:space="0" w:color="auto"/>
              <w:left w:val="single" w:sz="4" w:space="0" w:color="auto"/>
              <w:bottom w:val="single" w:sz="4" w:space="0" w:color="auto"/>
              <w:right w:val="single" w:sz="4" w:space="0" w:color="auto"/>
            </w:tcBorders>
          </w:tcPr>
          <w:p w14:paraId="4DDA2C5C" w14:textId="77777777" w:rsidR="00EF64AA" w:rsidRPr="00EF64AA" w:rsidRDefault="00EF64AA">
            <w:pPr>
              <w:pStyle w:val="TAL"/>
              <w:rPr>
                <w:rFonts w:ascii="Times New Roman" w:hAnsi="Times New Roman" w:cs="Times New Roman"/>
                <w:sz w:val="13"/>
                <w:szCs w:val="18"/>
                <w:lang w:eastAsia="zh-CN"/>
              </w:rPr>
            </w:pPr>
          </w:p>
        </w:tc>
        <w:tc>
          <w:tcPr>
            <w:tcW w:w="269" w:type="dxa"/>
            <w:tcBorders>
              <w:top w:val="single" w:sz="4" w:space="0" w:color="auto"/>
              <w:left w:val="single" w:sz="4" w:space="0" w:color="auto"/>
              <w:bottom w:val="single" w:sz="4" w:space="0" w:color="auto"/>
              <w:right w:val="single" w:sz="4" w:space="0" w:color="auto"/>
            </w:tcBorders>
          </w:tcPr>
          <w:p w14:paraId="45E4AC86" w14:textId="77777777" w:rsidR="00EF64AA" w:rsidRPr="00EF64AA" w:rsidRDefault="00EF64AA">
            <w:pPr>
              <w:pStyle w:val="TAL"/>
              <w:rPr>
                <w:rFonts w:ascii="Times New Roman" w:eastAsia="宋体" w:hAnsi="Times New Roman" w:cs="Times New Roman"/>
                <w:sz w:val="13"/>
                <w:szCs w:val="18"/>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70BB681E" w14:textId="77777777" w:rsidR="00EF64AA" w:rsidRPr="00EF64AA" w:rsidRDefault="00EF64AA">
            <w:pPr>
              <w:pStyle w:val="TAL"/>
              <w:rPr>
                <w:rFonts w:ascii="Times New Roman" w:eastAsia="MS Mincho" w:hAnsi="Times New Roman" w:cs="Times New Roman"/>
                <w:sz w:val="13"/>
                <w:szCs w:val="18"/>
                <w:highlight w:val="yellow"/>
                <w:lang w:eastAsia="ja-JP"/>
              </w:rPr>
            </w:pPr>
            <w:r w:rsidRPr="00EF64AA">
              <w:rPr>
                <w:rFonts w:ascii="Times New Roman" w:eastAsia="MS Mincho" w:hAnsi="Times New Roman" w:cs="Times New Roman"/>
                <w:sz w:val="13"/>
                <w:szCs w:val="18"/>
                <w:highlight w:val="yellow"/>
                <w:lang w:eastAsia="ja-JP"/>
              </w:rPr>
              <w:t>FFS</w:t>
            </w:r>
          </w:p>
        </w:tc>
        <w:tc>
          <w:tcPr>
            <w:tcW w:w="580" w:type="dxa"/>
            <w:tcBorders>
              <w:top w:val="single" w:sz="4" w:space="0" w:color="auto"/>
              <w:left w:val="single" w:sz="4" w:space="0" w:color="auto"/>
              <w:bottom w:val="single" w:sz="4" w:space="0" w:color="auto"/>
              <w:right w:val="single" w:sz="4" w:space="0" w:color="auto"/>
            </w:tcBorders>
            <w:hideMark/>
          </w:tcPr>
          <w:p w14:paraId="60964620" w14:textId="77777777" w:rsidR="00EF64AA" w:rsidRPr="00EF64AA" w:rsidRDefault="00EF64AA">
            <w:pPr>
              <w:pStyle w:val="TAL"/>
              <w:rPr>
                <w:rFonts w:ascii="Times New Roman" w:eastAsia="MS Mincho" w:hAnsi="Times New Roman" w:cs="Times New Roman"/>
                <w:sz w:val="13"/>
                <w:szCs w:val="18"/>
                <w:highlight w:val="yellow"/>
                <w:lang w:eastAsia="ja-JP"/>
              </w:rPr>
            </w:pPr>
            <w:r w:rsidRPr="00EF64AA">
              <w:rPr>
                <w:rFonts w:ascii="Times New Roman" w:eastAsia="MS Mincho" w:hAnsi="Times New Roman" w:cs="Times New Roman"/>
                <w:sz w:val="13"/>
                <w:szCs w:val="18"/>
                <w:highlight w:val="yellow"/>
                <w:lang w:eastAsia="ja-JP"/>
              </w:rPr>
              <w:t>FFS</w:t>
            </w:r>
          </w:p>
        </w:tc>
        <w:tc>
          <w:tcPr>
            <w:tcW w:w="554" w:type="dxa"/>
            <w:tcBorders>
              <w:top w:val="single" w:sz="4" w:space="0" w:color="auto"/>
              <w:left w:val="single" w:sz="4" w:space="0" w:color="auto"/>
              <w:bottom w:val="single" w:sz="4" w:space="0" w:color="auto"/>
              <w:right w:val="single" w:sz="4" w:space="0" w:color="auto"/>
            </w:tcBorders>
            <w:hideMark/>
          </w:tcPr>
          <w:p w14:paraId="000D23F4" w14:textId="77777777" w:rsidR="00EF64AA" w:rsidRPr="00EF64AA" w:rsidRDefault="00EF64AA">
            <w:pPr>
              <w:pStyle w:val="TAL"/>
              <w:rPr>
                <w:rFonts w:ascii="Times New Roman" w:eastAsia="MS Mincho" w:hAnsi="Times New Roman" w:cs="Times New Roman"/>
                <w:sz w:val="13"/>
                <w:szCs w:val="18"/>
                <w:highlight w:val="yellow"/>
                <w:lang w:eastAsia="ja-JP"/>
              </w:rPr>
            </w:pPr>
            <w:r w:rsidRPr="00EF64AA">
              <w:rPr>
                <w:rFonts w:ascii="Times New Roman" w:eastAsia="MS Mincho" w:hAnsi="Times New Roman" w:cs="Times New Roman"/>
                <w:sz w:val="13"/>
                <w:szCs w:val="18"/>
                <w:highlight w:val="yellow"/>
                <w:lang w:eastAsia="ja-JP"/>
              </w:rPr>
              <w:t>FFS</w:t>
            </w:r>
          </w:p>
        </w:tc>
        <w:tc>
          <w:tcPr>
            <w:tcW w:w="284" w:type="dxa"/>
            <w:tcBorders>
              <w:top w:val="single" w:sz="4" w:space="0" w:color="auto"/>
              <w:left w:val="single" w:sz="4" w:space="0" w:color="auto"/>
              <w:bottom w:val="single" w:sz="4" w:space="0" w:color="auto"/>
              <w:right w:val="single" w:sz="4" w:space="0" w:color="auto"/>
            </w:tcBorders>
          </w:tcPr>
          <w:p w14:paraId="1328F174" w14:textId="77777777" w:rsidR="00EF64AA" w:rsidRPr="00EF64AA" w:rsidRDefault="00EF64AA">
            <w:pPr>
              <w:pStyle w:val="TAL"/>
              <w:rPr>
                <w:rFonts w:ascii="Times New Roman" w:hAnsi="Times New Roman" w:cs="Times New Roman"/>
                <w:sz w:val="13"/>
                <w:szCs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24C3B042" w14:textId="77777777" w:rsidR="00EF64AA" w:rsidRPr="00EF64AA" w:rsidRDefault="00EF64AA">
            <w:pPr>
              <w:pStyle w:val="TAL"/>
              <w:rPr>
                <w:rFonts w:ascii="Times New Roman" w:hAnsi="Times New Roman" w:cs="Times New Roman"/>
                <w:sz w:val="13"/>
                <w:szCs w:val="18"/>
              </w:rPr>
            </w:pPr>
          </w:p>
        </w:tc>
        <w:tc>
          <w:tcPr>
            <w:tcW w:w="831" w:type="dxa"/>
            <w:tcBorders>
              <w:top w:val="single" w:sz="4" w:space="0" w:color="auto"/>
              <w:left w:val="single" w:sz="4" w:space="0" w:color="auto"/>
              <w:bottom w:val="single" w:sz="4" w:space="0" w:color="auto"/>
              <w:right w:val="single" w:sz="4" w:space="0" w:color="auto"/>
            </w:tcBorders>
            <w:hideMark/>
          </w:tcPr>
          <w:p w14:paraId="024D8F31" w14:textId="77777777" w:rsidR="00EF64AA" w:rsidRPr="00EF64AA" w:rsidRDefault="00EF64AA">
            <w:pPr>
              <w:pStyle w:val="TAL"/>
              <w:rPr>
                <w:rFonts w:ascii="Times New Roman" w:hAnsi="Times New Roman" w:cs="Times New Roman"/>
                <w:sz w:val="13"/>
                <w:szCs w:val="18"/>
                <w:lang w:eastAsia="zh-CN"/>
              </w:rPr>
            </w:pPr>
            <w:r w:rsidRPr="00EF64AA">
              <w:rPr>
                <w:rFonts w:ascii="Times New Roman" w:hAnsi="Times New Roman" w:cs="Times New Roman"/>
                <w:sz w:val="13"/>
                <w:szCs w:val="18"/>
              </w:rPr>
              <w:t>Optional with capability signalling</w:t>
            </w:r>
          </w:p>
        </w:tc>
      </w:tr>
      <w:tr w:rsidR="00EF64AA" w14:paraId="2EB4BF3A" w14:textId="77777777" w:rsidTr="006B18CC">
        <w:trPr>
          <w:trHeight w:val="20"/>
        </w:trPr>
        <w:tc>
          <w:tcPr>
            <w:tcW w:w="478" w:type="dxa"/>
            <w:tcBorders>
              <w:top w:val="single" w:sz="4" w:space="0" w:color="auto"/>
              <w:left w:val="single" w:sz="4" w:space="0" w:color="auto"/>
              <w:bottom w:val="single" w:sz="4" w:space="0" w:color="auto"/>
              <w:right w:val="single" w:sz="4" w:space="0" w:color="auto"/>
            </w:tcBorders>
            <w:hideMark/>
          </w:tcPr>
          <w:p w14:paraId="78C6F048" w14:textId="77777777" w:rsidR="00EF64AA" w:rsidRPr="00EF64AA" w:rsidRDefault="00EF64AA">
            <w:pPr>
              <w:pStyle w:val="TAL"/>
              <w:rPr>
                <w:rFonts w:ascii="Times New Roman" w:hAnsi="Times New Roman" w:cs="Times New Roman"/>
                <w:sz w:val="13"/>
                <w:szCs w:val="18"/>
                <w:lang w:eastAsia="ja-JP"/>
              </w:rPr>
            </w:pPr>
            <w:r w:rsidRPr="00EF64AA">
              <w:rPr>
                <w:rFonts w:ascii="Times New Roman" w:hAnsi="Times New Roman" w:cs="Times New Roman"/>
                <w:sz w:val="13"/>
                <w:szCs w:val="18"/>
                <w:lang w:eastAsia="ja-JP"/>
              </w:rPr>
              <w:t>33. NR_MBS</w:t>
            </w:r>
          </w:p>
        </w:tc>
        <w:tc>
          <w:tcPr>
            <w:tcW w:w="300" w:type="dxa"/>
            <w:tcBorders>
              <w:top w:val="single" w:sz="4" w:space="0" w:color="auto"/>
              <w:left w:val="single" w:sz="4" w:space="0" w:color="auto"/>
              <w:bottom w:val="single" w:sz="4" w:space="0" w:color="auto"/>
              <w:right w:val="single" w:sz="4" w:space="0" w:color="auto"/>
            </w:tcBorders>
            <w:hideMark/>
          </w:tcPr>
          <w:p w14:paraId="02FD0441" w14:textId="77777777" w:rsidR="00EF64AA" w:rsidRPr="00EF64AA" w:rsidRDefault="00EF64AA">
            <w:pPr>
              <w:pStyle w:val="TAL"/>
              <w:rPr>
                <w:rFonts w:ascii="Times New Roman" w:hAnsi="Times New Roman" w:cs="Times New Roman"/>
                <w:sz w:val="13"/>
                <w:szCs w:val="18"/>
                <w:lang w:eastAsia="ja-JP"/>
              </w:rPr>
            </w:pPr>
            <w:r w:rsidRPr="00EF64AA">
              <w:rPr>
                <w:rFonts w:ascii="Times New Roman" w:hAnsi="Times New Roman" w:cs="Times New Roman"/>
                <w:sz w:val="13"/>
                <w:szCs w:val="18"/>
                <w:lang w:eastAsia="ja-JP"/>
              </w:rPr>
              <w:t>33-3-2</w:t>
            </w:r>
          </w:p>
        </w:tc>
        <w:tc>
          <w:tcPr>
            <w:tcW w:w="777" w:type="dxa"/>
            <w:tcBorders>
              <w:top w:val="single" w:sz="4" w:space="0" w:color="auto"/>
              <w:left w:val="single" w:sz="4" w:space="0" w:color="auto"/>
              <w:bottom w:val="single" w:sz="4" w:space="0" w:color="auto"/>
              <w:right w:val="single" w:sz="4" w:space="0" w:color="auto"/>
            </w:tcBorders>
            <w:hideMark/>
          </w:tcPr>
          <w:p w14:paraId="3F98DC19" w14:textId="77777777" w:rsidR="00EF64AA" w:rsidRPr="00EF64AA" w:rsidRDefault="00EF64AA">
            <w:pPr>
              <w:pStyle w:val="TAL"/>
              <w:rPr>
                <w:rFonts w:ascii="Times New Roman" w:eastAsia="宋体" w:hAnsi="Times New Roman" w:cs="Times New Roman"/>
                <w:sz w:val="13"/>
                <w:szCs w:val="18"/>
                <w:lang w:eastAsia="zh-CN"/>
              </w:rPr>
            </w:pPr>
            <w:r w:rsidRPr="00EF64AA">
              <w:rPr>
                <w:rFonts w:ascii="Times New Roman" w:eastAsia="宋体" w:hAnsi="Times New Roman" w:cs="Times New Roman"/>
                <w:sz w:val="13"/>
                <w:szCs w:val="18"/>
                <w:lang w:eastAsia="zh-CN"/>
              </w:rPr>
              <w:t>FDM-ed unicast PDSCH and group-common PDSCH for multicast</w:t>
            </w:r>
          </w:p>
        </w:tc>
        <w:tc>
          <w:tcPr>
            <w:tcW w:w="2578" w:type="dxa"/>
            <w:tcBorders>
              <w:top w:val="single" w:sz="4" w:space="0" w:color="auto"/>
              <w:left w:val="single" w:sz="4" w:space="0" w:color="auto"/>
              <w:bottom w:val="single" w:sz="4" w:space="0" w:color="auto"/>
              <w:right w:val="single" w:sz="4" w:space="0" w:color="auto"/>
            </w:tcBorders>
            <w:hideMark/>
          </w:tcPr>
          <w:p w14:paraId="6640848C" w14:textId="77777777" w:rsidR="00EF64AA" w:rsidRPr="00EF64AA" w:rsidRDefault="00EF64AA">
            <w:pPr>
              <w:spacing w:afterLines="50"/>
              <w:contextualSpacing/>
              <w:rPr>
                <w:rFonts w:eastAsiaTheme="minorEastAsia"/>
                <w:sz w:val="13"/>
                <w:szCs w:val="18"/>
                <w:lang w:eastAsia="zh-CN"/>
              </w:rPr>
            </w:pPr>
            <w:r w:rsidRPr="00EF64AA">
              <w:rPr>
                <w:rFonts w:eastAsiaTheme="minorEastAsia"/>
                <w:sz w:val="13"/>
                <w:szCs w:val="18"/>
                <w:lang w:eastAsia="zh-CN"/>
              </w:rPr>
              <w:t>1. Support FDM between one unicast PDSCH and one group-common PDSCH for multicast in RRC CONNECTED mode in a slot.</w:t>
            </w:r>
          </w:p>
        </w:tc>
        <w:tc>
          <w:tcPr>
            <w:tcW w:w="540" w:type="dxa"/>
            <w:tcBorders>
              <w:top w:val="single" w:sz="4" w:space="0" w:color="auto"/>
              <w:left w:val="single" w:sz="4" w:space="0" w:color="auto"/>
              <w:bottom w:val="single" w:sz="4" w:space="0" w:color="auto"/>
              <w:right w:val="single" w:sz="4" w:space="0" w:color="auto"/>
            </w:tcBorders>
            <w:hideMark/>
          </w:tcPr>
          <w:p w14:paraId="5429DB0E" w14:textId="77777777" w:rsidR="00EF64AA" w:rsidRPr="00EF64AA" w:rsidRDefault="00EF64AA">
            <w:pPr>
              <w:pStyle w:val="TAL"/>
              <w:rPr>
                <w:rFonts w:ascii="Times New Roman" w:eastAsia="MS Mincho" w:hAnsi="Times New Roman" w:cs="Times New Roman"/>
                <w:sz w:val="13"/>
                <w:szCs w:val="18"/>
                <w:lang w:eastAsia="ja-JP"/>
              </w:rPr>
            </w:pPr>
            <w:r w:rsidRPr="00EF64AA">
              <w:rPr>
                <w:rFonts w:ascii="Times New Roman" w:eastAsia="MS Mincho" w:hAnsi="Times New Roman" w:cs="Times New Roman"/>
                <w:sz w:val="13"/>
                <w:szCs w:val="18"/>
                <w:lang w:eastAsia="ja-JP"/>
              </w:rPr>
              <w:t>33-2</w:t>
            </w:r>
          </w:p>
        </w:tc>
        <w:tc>
          <w:tcPr>
            <w:tcW w:w="425" w:type="dxa"/>
            <w:tcBorders>
              <w:top w:val="single" w:sz="4" w:space="0" w:color="auto"/>
              <w:left w:val="single" w:sz="4" w:space="0" w:color="auto"/>
              <w:bottom w:val="single" w:sz="4" w:space="0" w:color="auto"/>
              <w:right w:val="single" w:sz="4" w:space="0" w:color="auto"/>
            </w:tcBorders>
            <w:hideMark/>
          </w:tcPr>
          <w:p w14:paraId="64C58D03" w14:textId="77777777" w:rsidR="00EF64AA" w:rsidRPr="00EF64AA" w:rsidRDefault="00EF64AA">
            <w:pPr>
              <w:pStyle w:val="TAL"/>
              <w:rPr>
                <w:rFonts w:ascii="Times New Roman" w:eastAsia="MS Mincho" w:hAnsi="Times New Roman" w:cs="Times New Roman"/>
                <w:sz w:val="13"/>
                <w:szCs w:val="18"/>
                <w:lang w:eastAsia="ja-JP"/>
              </w:rPr>
            </w:pPr>
            <w:r w:rsidRPr="00EF64AA">
              <w:rPr>
                <w:rFonts w:ascii="Times New Roman" w:eastAsia="MS Mincho" w:hAnsi="Times New Roman" w:cs="Times New Roman"/>
                <w:sz w:val="13"/>
                <w:szCs w:val="18"/>
                <w:lang w:eastAsia="ja-JP"/>
              </w:rPr>
              <w:t>Yes</w:t>
            </w:r>
          </w:p>
        </w:tc>
        <w:tc>
          <w:tcPr>
            <w:tcW w:w="298" w:type="dxa"/>
            <w:tcBorders>
              <w:top w:val="single" w:sz="4" w:space="0" w:color="auto"/>
              <w:left w:val="single" w:sz="4" w:space="0" w:color="auto"/>
              <w:bottom w:val="single" w:sz="4" w:space="0" w:color="auto"/>
              <w:right w:val="single" w:sz="4" w:space="0" w:color="auto"/>
            </w:tcBorders>
          </w:tcPr>
          <w:p w14:paraId="09BF9FA2" w14:textId="77777777" w:rsidR="00EF64AA" w:rsidRPr="00EF64AA" w:rsidRDefault="00EF64AA">
            <w:pPr>
              <w:pStyle w:val="TAL"/>
              <w:rPr>
                <w:rFonts w:ascii="Times New Roman" w:hAnsi="Times New Roman" w:cs="Times New Roman"/>
                <w:sz w:val="13"/>
                <w:szCs w:val="18"/>
                <w:lang w:eastAsia="zh-CN"/>
              </w:rPr>
            </w:pPr>
          </w:p>
        </w:tc>
        <w:tc>
          <w:tcPr>
            <w:tcW w:w="269" w:type="dxa"/>
            <w:tcBorders>
              <w:top w:val="single" w:sz="4" w:space="0" w:color="auto"/>
              <w:left w:val="single" w:sz="4" w:space="0" w:color="auto"/>
              <w:bottom w:val="single" w:sz="4" w:space="0" w:color="auto"/>
              <w:right w:val="single" w:sz="4" w:space="0" w:color="auto"/>
            </w:tcBorders>
          </w:tcPr>
          <w:p w14:paraId="175BC0C7" w14:textId="77777777" w:rsidR="00EF64AA" w:rsidRPr="00EF64AA" w:rsidRDefault="00EF64AA">
            <w:pPr>
              <w:pStyle w:val="TAL"/>
              <w:rPr>
                <w:rFonts w:ascii="Times New Roman" w:eastAsia="宋体" w:hAnsi="Times New Roman" w:cs="Times New Roman"/>
                <w:sz w:val="13"/>
                <w:szCs w:val="18"/>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35FF4B3D" w14:textId="77777777" w:rsidR="00EF64AA" w:rsidRPr="00EF64AA" w:rsidRDefault="00EF64AA">
            <w:pPr>
              <w:pStyle w:val="TAL"/>
              <w:rPr>
                <w:rFonts w:ascii="Times New Roman" w:eastAsia="MS Mincho" w:hAnsi="Times New Roman" w:cs="Times New Roman"/>
                <w:sz w:val="13"/>
                <w:szCs w:val="18"/>
                <w:highlight w:val="yellow"/>
                <w:lang w:eastAsia="ja-JP"/>
              </w:rPr>
            </w:pPr>
            <w:r w:rsidRPr="00EF64AA">
              <w:rPr>
                <w:rFonts w:ascii="Times New Roman" w:eastAsia="MS Mincho" w:hAnsi="Times New Roman" w:cs="Times New Roman"/>
                <w:sz w:val="13"/>
                <w:szCs w:val="18"/>
                <w:highlight w:val="yellow"/>
                <w:lang w:eastAsia="ja-JP"/>
              </w:rPr>
              <w:t>[Per UE]</w:t>
            </w:r>
          </w:p>
        </w:tc>
        <w:tc>
          <w:tcPr>
            <w:tcW w:w="580" w:type="dxa"/>
            <w:tcBorders>
              <w:top w:val="single" w:sz="4" w:space="0" w:color="auto"/>
              <w:left w:val="single" w:sz="4" w:space="0" w:color="auto"/>
              <w:bottom w:val="single" w:sz="4" w:space="0" w:color="auto"/>
              <w:right w:val="single" w:sz="4" w:space="0" w:color="auto"/>
            </w:tcBorders>
            <w:hideMark/>
          </w:tcPr>
          <w:p w14:paraId="1DF63ECD" w14:textId="77777777" w:rsidR="00EF64AA" w:rsidRPr="00EF64AA" w:rsidRDefault="00EF64AA">
            <w:pPr>
              <w:pStyle w:val="TAL"/>
              <w:rPr>
                <w:rFonts w:ascii="Times New Roman" w:eastAsia="MS Mincho" w:hAnsi="Times New Roman" w:cs="Times New Roman"/>
                <w:sz w:val="13"/>
                <w:szCs w:val="18"/>
                <w:highlight w:val="yellow"/>
                <w:lang w:eastAsia="ja-JP"/>
              </w:rPr>
            </w:pPr>
            <w:r w:rsidRPr="00EF64AA">
              <w:rPr>
                <w:rFonts w:ascii="Times New Roman" w:eastAsia="MS Mincho" w:hAnsi="Times New Roman" w:cs="Times New Roman"/>
                <w:sz w:val="13"/>
                <w:szCs w:val="18"/>
                <w:highlight w:val="yellow"/>
                <w:lang w:eastAsia="ja-JP"/>
              </w:rPr>
              <w:t>[No]</w:t>
            </w:r>
          </w:p>
        </w:tc>
        <w:tc>
          <w:tcPr>
            <w:tcW w:w="554" w:type="dxa"/>
            <w:tcBorders>
              <w:top w:val="single" w:sz="4" w:space="0" w:color="auto"/>
              <w:left w:val="single" w:sz="4" w:space="0" w:color="auto"/>
              <w:bottom w:val="single" w:sz="4" w:space="0" w:color="auto"/>
              <w:right w:val="single" w:sz="4" w:space="0" w:color="auto"/>
            </w:tcBorders>
            <w:hideMark/>
          </w:tcPr>
          <w:p w14:paraId="0AD3F792" w14:textId="77777777" w:rsidR="00EF64AA" w:rsidRPr="00EF64AA" w:rsidRDefault="00EF64AA">
            <w:pPr>
              <w:pStyle w:val="TAL"/>
              <w:rPr>
                <w:rFonts w:ascii="Times New Roman" w:eastAsia="MS Mincho" w:hAnsi="Times New Roman" w:cs="Times New Roman"/>
                <w:sz w:val="13"/>
                <w:szCs w:val="18"/>
                <w:highlight w:val="yellow"/>
                <w:lang w:eastAsia="ja-JP"/>
              </w:rPr>
            </w:pPr>
            <w:r w:rsidRPr="00EF64AA">
              <w:rPr>
                <w:rFonts w:ascii="Times New Roman" w:eastAsia="MS Mincho" w:hAnsi="Times New Roman" w:cs="Times New Roman"/>
                <w:sz w:val="13"/>
                <w:szCs w:val="18"/>
                <w:highlight w:val="yellow"/>
                <w:lang w:eastAsia="ja-JP"/>
              </w:rPr>
              <w:t>[No]</w:t>
            </w:r>
          </w:p>
        </w:tc>
        <w:tc>
          <w:tcPr>
            <w:tcW w:w="284" w:type="dxa"/>
            <w:tcBorders>
              <w:top w:val="single" w:sz="4" w:space="0" w:color="auto"/>
              <w:left w:val="single" w:sz="4" w:space="0" w:color="auto"/>
              <w:bottom w:val="single" w:sz="4" w:space="0" w:color="auto"/>
              <w:right w:val="single" w:sz="4" w:space="0" w:color="auto"/>
            </w:tcBorders>
          </w:tcPr>
          <w:p w14:paraId="00CD5F41" w14:textId="77777777" w:rsidR="00EF64AA" w:rsidRPr="00EF64AA" w:rsidRDefault="00EF64AA">
            <w:pPr>
              <w:pStyle w:val="TAL"/>
              <w:rPr>
                <w:rFonts w:ascii="Times New Roman" w:hAnsi="Times New Roman" w:cs="Times New Roman"/>
                <w:sz w:val="13"/>
                <w:szCs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61CBF177" w14:textId="77777777" w:rsidR="00EF64AA" w:rsidRPr="00EF64AA" w:rsidRDefault="00EF64AA">
            <w:pPr>
              <w:pStyle w:val="TAL"/>
              <w:rPr>
                <w:rFonts w:ascii="Times New Roman" w:hAnsi="Times New Roman" w:cs="Times New Roman"/>
                <w:sz w:val="13"/>
                <w:szCs w:val="18"/>
              </w:rPr>
            </w:pPr>
          </w:p>
        </w:tc>
        <w:tc>
          <w:tcPr>
            <w:tcW w:w="831" w:type="dxa"/>
            <w:tcBorders>
              <w:top w:val="single" w:sz="4" w:space="0" w:color="auto"/>
              <w:left w:val="single" w:sz="4" w:space="0" w:color="auto"/>
              <w:bottom w:val="single" w:sz="4" w:space="0" w:color="auto"/>
              <w:right w:val="single" w:sz="4" w:space="0" w:color="auto"/>
            </w:tcBorders>
            <w:hideMark/>
          </w:tcPr>
          <w:p w14:paraId="67FB4C8E" w14:textId="77777777" w:rsidR="00EF64AA" w:rsidRPr="00EF64AA" w:rsidRDefault="00EF64AA">
            <w:pPr>
              <w:pStyle w:val="TAL"/>
              <w:rPr>
                <w:rFonts w:ascii="Times New Roman" w:hAnsi="Times New Roman" w:cs="Times New Roman"/>
                <w:sz w:val="13"/>
                <w:szCs w:val="18"/>
              </w:rPr>
            </w:pPr>
            <w:r w:rsidRPr="00EF64AA">
              <w:rPr>
                <w:rFonts w:ascii="Times New Roman" w:hAnsi="Times New Roman" w:cs="Times New Roman"/>
                <w:sz w:val="13"/>
                <w:szCs w:val="18"/>
              </w:rPr>
              <w:t>Optional with capability signalling</w:t>
            </w:r>
          </w:p>
        </w:tc>
      </w:tr>
    </w:tbl>
    <w:p w14:paraId="737C082A" w14:textId="77777777" w:rsidR="00EF64AA" w:rsidRPr="00EF64AA" w:rsidRDefault="00EF64AA" w:rsidP="00EF64AA"/>
    <w:p w14:paraId="34DBAA78" w14:textId="67B5CD43" w:rsidR="0034068D" w:rsidRDefault="00A87C81" w:rsidP="0034068D">
      <w:pPr>
        <w:rPr>
          <w:rFonts w:eastAsiaTheme="minorEastAsia"/>
          <w:lang w:eastAsia="zh-CN"/>
        </w:rPr>
      </w:pPr>
      <w:r>
        <w:rPr>
          <w:rFonts w:eastAsiaTheme="minorEastAsia"/>
          <w:lang w:eastAsia="zh-CN"/>
        </w:rPr>
        <w:t xml:space="preserve">Regarding the reporting granularity, the majority view is per FSPC, though there was also proposal for per FS or per UE or up to RAN2. </w:t>
      </w:r>
    </w:p>
    <w:p w14:paraId="1B689498" w14:textId="2FD071B4" w:rsidR="00A87C81" w:rsidRDefault="00A87C81" w:rsidP="0034068D">
      <w:pPr>
        <w:rPr>
          <w:rFonts w:eastAsiaTheme="minorEastAsia"/>
          <w:lang w:eastAsia="zh-CN"/>
        </w:rPr>
      </w:pPr>
      <w:r>
        <w:rPr>
          <w:rFonts w:eastAsiaTheme="minorEastAsia"/>
          <w:lang w:eastAsia="zh-CN"/>
        </w:rPr>
        <w:lastRenderedPageBreak/>
        <w:t xml:space="preserve">These two FGs are for the support of FDM-ed scheduling in RRC_CONNECTED state. When UE supports such FGs, network can schedule unicast in the same slot as broadcast/multicast within different frequency resources. Otherwise, network would perform proper unicast scheduling to avoid collision with </w:t>
      </w:r>
      <w:r w:rsidRPr="00A87C81">
        <w:rPr>
          <w:rFonts w:eastAsiaTheme="minorEastAsia"/>
          <w:lang w:eastAsia="zh-CN"/>
        </w:rPr>
        <w:t>broadcast/multicast</w:t>
      </w:r>
      <w:r>
        <w:rPr>
          <w:rFonts w:eastAsiaTheme="minorEastAsia"/>
          <w:lang w:eastAsia="zh-CN"/>
        </w:rPr>
        <w:t xml:space="preserve"> in the same slot, in which case the performance of unicast may potential</w:t>
      </w:r>
      <w:r w:rsidR="00BC4AE7">
        <w:rPr>
          <w:rFonts w:eastAsiaTheme="minorEastAsia"/>
          <w:lang w:eastAsia="zh-CN"/>
        </w:rPr>
        <w:t>ly</w:t>
      </w:r>
      <w:r>
        <w:rPr>
          <w:rFonts w:eastAsiaTheme="minorEastAsia"/>
          <w:lang w:eastAsia="zh-CN"/>
        </w:rPr>
        <w:t xml:space="preserve"> be affected. </w:t>
      </w:r>
    </w:p>
    <w:p w14:paraId="6AA6C1A8" w14:textId="3DBE209A" w:rsidR="00B879EC" w:rsidRDefault="00B879EC" w:rsidP="0034068D">
      <w:pPr>
        <w:rPr>
          <w:rFonts w:eastAsiaTheme="minorEastAsia"/>
          <w:lang w:eastAsia="zh-CN"/>
        </w:rPr>
      </w:pPr>
      <w:r>
        <w:rPr>
          <w:rFonts w:eastAsiaTheme="minorEastAsia"/>
          <w:lang w:eastAsia="zh-CN"/>
        </w:rPr>
        <w:t>From UE perspective, t</w:t>
      </w:r>
      <w:r w:rsidRPr="00B879EC">
        <w:rPr>
          <w:rFonts w:eastAsiaTheme="minorEastAsia"/>
          <w:lang w:eastAsia="zh-CN"/>
        </w:rPr>
        <w:t>he support of FDM-ed unicast and multicast/broadcast in the same slot</w:t>
      </w:r>
      <w:r>
        <w:rPr>
          <w:rFonts w:eastAsiaTheme="minorEastAsia"/>
          <w:lang w:eastAsia="zh-CN"/>
        </w:rPr>
        <w:t xml:space="preserve"> in the same CC</w:t>
      </w:r>
      <w:r w:rsidRPr="00B879EC">
        <w:rPr>
          <w:rFonts w:eastAsiaTheme="minorEastAsia"/>
          <w:lang w:eastAsia="zh-CN"/>
        </w:rPr>
        <w:t xml:space="preserve"> is affected </w:t>
      </w:r>
      <w:r>
        <w:rPr>
          <w:rFonts w:eastAsiaTheme="minorEastAsia"/>
          <w:lang w:eastAsia="zh-CN"/>
        </w:rPr>
        <w:t xml:space="preserve">by </w:t>
      </w:r>
      <w:r w:rsidRPr="00B879EC">
        <w:rPr>
          <w:rFonts w:eastAsiaTheme="minorEastAsia"/>
          <w:lang w:eastAsia="zh-CN"/>
        </w:rPr>
        <w:t xml:space="preserve">or will </w:t>
      </w:r>
      <w:r>
        <w:rPr>
          <w:rFonts w:eastAsiaTheme="minorEastAsia"/>
          <w:lang w:eastAsia="zh-CN"/>
        </w:rPr>
        <w:t xml:space="preserve">conversely </w:t>
      </w:r>
      <w:r w:rsidRPr="00B879EC">
        <w:rPr>
          <w:rFonts w:eastAsiaTheme="minorEastAsia"/>
          <w:lang w:eastAsia="zh-CN"/>
        </w:rPr>
        <w:t>affect the capability for the support of CA for unicast</w:t>
      </w:r>
      <w:r>
        <w:rPr>
          <w:rFonts w:eastAsiaTheme="minorEastAsia"/>
          <w:lang w:eastAsia="zh-CN"/>
        </w:rPr>
        <w:t xml:space="preserve"> as well</w:t>
      </w:r>
      <w:r w:rsidRPr="00B879EC">
        <w:rPr>
          <w:rFonts w:eastAsiaTheme="minorEastAsia"/>
          <w:lang w:eastAsia="zh-CN"/>
        </w:rPr>
        <w:t>, which is also the reason why the support of multicast for SCell is reported per FSPC.</w:t>
      </w:r>
      <w:r>
        <w:rPr>
          <w:rFonts w:eastAsiaTheme="minorEastAsia"/>
          <w:lang w:eastAsia="zh-CN"/>
        </w:rPr>
        <w:t xml:space="preserve"> In addition, the maximum number of layers and the maximum modulation order for the max data rate calculation for unicast is reported per FSPC</w:t>
      </w:r>
      <w:r w:rsidR="00D175F9">
        <w:rPr>
          <w:rFonts w:eastAsiaTheme="minorEastAsia"/>
          <w:lang w:eastAsia="zh-CN"/>
        </w:rPr>
        <w:t xml:space="preserve"> as well</w:t>
      </w:r>
      <w:r>
        <w:rPr>
          <w:rFonts w:eastAsiaTheme="minorEastAsia"/>
          <w:lang w:eastAsia="zh-CN"/>
        </w:rPr>
        <w:t xml:space="preserve">, which would result in different capability per CC for the support of the unicast or </w:t>
      </w:r>
      <w:r w:rsidR="00D175F9">
        <w:rPr>
          <w:rFonts w:eastAsiaTheme="minorEastAsia"/>
          <w:lang w:eastAsia="zh-CN"/>
        </w:rPr>
        <w:t>broadcast/</w:t>
      </w:r>
      <w:r>
        <w:rPr>
          <w:rFonts w:eastAsiaTheme="minorEastAsia"/>
          <w:lang w:eastAsia="zh-CN"/>
        </w:rPr>
        <w:t>multicast only or for FDM-ed unicast with broadcast</w:t>
      </w:r>
      <w:r w:rsidR="00D175F9">
        <w:rPr>
          <w:rFonts w:eastAsiaTheme="minorEastAsia"/>
          <w:lang w:eastAsia="zh-CN"/>
        </w:rPr>
        <w:t>/</w:t>
      </w:r>
      <w:r w:rsidR="00D175F9" w:rsidRPr="00D175F9">
        <w:rPr>
          <w:rFonts w:eastAsiaTheme="minorEastAsia"/>
          <w:lang w:eastAsia="zh-CN"/>
        </w:rPr>
        <w:t>multicast</w:t>
      </w:r>
      <w:r>
        <w:rPr>
          <w:rFonts w:eastAsiaTheme="minorEastAsia"/>
          <w:lang w:eastAsia="zh-CN"/>
        </w:rPr>
        <w:t xml:space="preserve">. </w:t>
      </w:r>
    </w:p>
    <w:p w14:paraId="7C85EBFD" w14:textId="4938AB6E" w:rsidR="003B5065" w:rsidRDefault="003B5065" w:rsidP="0034068D">
      <w:pPr>
        <w:rPr>
          <w:rFonts w:eastAsiaTheme="minorEastAsia"/>
          <w:lang w:eastAsia="zh-CN"/>
        </w:rPr>
      </w:pPr>
      <w:r w:rsidRPr="003B5065">
        <w:rPr>
          <w:rFonts w:eastAsiaTheme="minorEastAsia"/>
          <w:lang w:eastAsia="zh-CN"/>
        </w:rPr>
        <w:t>Overall, with this analysis, the FG33-1-2 and FG33-3-2 are expected to be reported per FSPC with NA for “</w:t>
      </w:r>
      <w:r w:rsidRPr="003B5065">
        <w:rPr>
          <w:szCs w:val="18"/>
        </w:rPr>
        <w:t>Need of FDD/TDD differentiation</w:t>
      </w:r>
      <w:r w:rsidRPr="003B5065">
        <w:rPr>
          <w:rFonts w:eastAsiaTheme="minorEastAsia"/>
          <w:lang w:eastAsia="zh-CN"/>
        </w:rPr>
        <w:t>” and for “Need of FR1/FR2 differentiation”</w:t>
      </w:r>
      <w:r w:rsidR="00D175F9">
        <w:rPr>
          <w:rFonts w:eastAsiaTheme="minorEastAsia"/>
          <w:lang w:eastAsia="zh-CN"/>
        </w:rPr>
        <w:t xml:space="preserve">. If these are agreed, the capability signaling can be implemented accordingly and the CRs are provided in </w:t>
      </w:r>
      <w:r w:rsidR="007C2C35">
        <w:rPr>
          <w:rFonts w:eastAsiaTheme="minorEastAsia"/>
          <w:lang w:eastAsia="zh-CN"/>
        </w:rPr>
        <w:fldChar w:fldCharType="begin"/>
      </w:r>
      <w:r w:rsidR="007C2C35">
        <w:rPr>
          <w:rFonts w:eastAsiaTheme="minorEastAsia"/>
          <w:lang w:eastAsia="zh-CN"/>
        </w:rPr>
        <w:instrText xml:space="preserve"> REF _Ref113029775 \n \h </w:instrText>
      </w:r>
      <w:r w:rsidR="007C2C35">
        <w:rPr>
          <w:rFonts w:eastAsiaTheme="minorEastAsia"/>
          <w:lang w:eastAsia="zh-CN"/>
        </w:rPr>
      </w:r>
      <w:r w:rsidR="007C2C35">
        <w:rPr>
          <w:rFonts w:eastAsiaTheme="minorEastAsia"/>
          <w:lang w:eastAsia="zh-CN"/>
        </w:rPr>
        <w:fldChar w:fldCharType="separate"/>
      </w:r>
      <w:r w:rsidR="007C2C35">
        <w:rPr>
          <w:rFonts w:eastAsiaTheme="minorEastAsia"/>
          <w:lang w:eastAsia="zh-CN"/>
        </w:rPr>
        <w:t>[2]</w:t>
      </w:r>
      <w:r w:rsidR="007C2C35">
        <w:rPr>
          <w:rFonts w:eastAsiaTheme="minorEastAsia"/>
          <w:lang w:eastAsia="zh-CN"/>
        </w:rPr>
        <w:fldChar w:fldCharType="end"/>
      </w:r>
      <w:r w:rsidR="00D175F9">
        <w:rPr>
          <w:rFonts w:eastAsiaTheme="minorEastAsia"/>
          <w:lang w:eastAsia="zh-CN"/>
        </w:rPr>
        <w:t xml:space="preserve"> and</w:t>
      </w:r>
      <w:r w:rsidR="007C2C35">
        <w:rPr>
          <w:rFonts w:eastAsiaTheme="minorEastAsia"/>
          <w:lang w:eastAsia="zh-CN"/>
        </w:rPr>
        <w:t xml:space="preserve"> </w:t>
      </w:r>
      <w:r w:rsidR="007C2C35">
        <w:rPr>
          <w:rFonts w:eastAsiaTheme="minorEastAsia"/>
          <w:lang w:eastAsia="zh-CN"/>
        </w:rPr>
        <w:fldChar w:fldCharType="begin"/>
      </w:r>
      <w:r w:rsidR="007C2C35">
        <w:rPr>
          <w:rFonts w:eastAsiaTheme="minorEastAsia"/>
          <w:lang w:eastAsia="zh-CN"/>
        </w:rPr>
        <w:instrText xml:space="preserve"> REF _Ref113029791 \n \h </w:instrText>
      </w:r>
      <w:r w:rsidR="007C2C35">
        <w:rPr>
          <w:rFonts w:eastAsiaTheme="minorEastAsia"/>
          <w:lang w:eastAsia="zh-CN"/>
        </w:rPr>
      </w:r>
      <w:r w:rsidR="007C2C35">
        <w:rPr>
          <w:rFonts w:eastAsiaTheme="minorEastAsia"/>
          <w:lang w:eastAsia="zh-CN"/>
        </w:rPr>
        <w:fldChar w:fldCharType="separate"/>
      </w:r>
      <w:r w:rsidR="007C2C35">
        <w:rPr>
          <w:rFonts w:eastAsiaTheme="minorEastAsia"/>
          <w:lang w:eastAsia="zh-CN"/>
        </w:rPr>
        <w:t>[3]</w:t>
      </w:r>
      <w:r w:rsidR="007C2C35">
        <w:rPr>
          <w:rFonts w:eastAsiaTheme="minorEastAsia"/>
          <w:lang w:eastAsia="zh-CN"/>
        </w:rPr>
        <w:fldChar w:fldCharType="end"/>
      </w:r>
      <w:r w:rsidR="00D175F9">
        <w:rPr>
          <w:rFonts w:eastAsiaTheme="minorEastAsia"/>
          <w:lang w:eastAsia="zh-CN"/>
        </w:rPr>
        <w:t xml:space="preserve">. </w:t>
      </w:r>
    </w:p>
    <w:p w14:paraId="2D46F727" w14:textId="75CFBEFE" w:rsidR="00D175F9" w:rsidRPr="00D175F9" w:rsidRDefault="00D175F9" w:rsidP="0034068D">
      <w:pPr>
        <w:rPr>
          <w:rFonts w:eastAsiaTheme="minorEastAsia"/>
          <w:b/>
          <w:i/>
          <w:lang w:eastAsia="zh-CN"/>
        </w:rPr>
      </w:pPr>
      <w:r w:rsidRPr="00D175F9">
        <w:rPr>
          <w:rFonts w:eastAsiaTheme="minorEastAsia"/>
          <w:b/>
          <w:i/>
          <w:u w:val="single"/>
          <w:lang w:eastAsia="zh-CN"/>
        </w:rPr>
        <w:t>Proposal 1</w:t>
      </w:r>
      <w:r w:rsidRPr="00D175F9">
        <w:rPr>
          <w:rFonts w:eastAsiaTheme="minorEastAsia"/>
          <w:b/>
          <w:i/>
          <w:lang w:eastAsia="zh-CN"/>
        </w:rPr>
        <w:t xml:space="preserve">: FG33-1-2 and FG33-3-2 are reported per FSPC with NA for “Need of FDD/TDD differentiation” and for “Need of FR1/FR2 differentiation”. </w:t>
      </w:r>
    </w:p>
    <w:p w14:paraId="3DDF0BE9" w14:textId="0B0E5E30" w:rsidR="00D175F9" w:rsidRPr="00D175F9" w:rsidRDefault="00D175F9" w:rsidP="0034068D">
      <w:pPr>
        <w:rPr>
          <w:rFonts w:eastAsiaTheme="minorEastAsia"/>
          <w:b/>
          <w:lang w:eastAsia="zh-CN"/>
        </w:rPr>
      </w:pPr>
      <w:r w:rsidRPr="00D175F9">
        <w:rPr>
          <w:rFonts w:eastAsiaTheme="minorEastAsia"/>
          <w:b/>
          <w:i/>
          <w:u w:val="single"/>
          <w:lang w:eastAsia="zh-CN"/>
        </w:rPr>
        <w:t>Proposal 2</w:t>
      </w:r>
      <w:r w:rsidRPr="00D175F9">
        <w:rPr>
          <w:rFonts w:eastAsiaTheme="minorEastAsia"/>
          <w:b/>
          <w:i/>
          <w:lang w:eastAsia="zh-CN"/>
        </w:rPr>
        <w:t>: Endorse the company CR</w:t>
      </w:r>
      <w:r>
        <w:rPr>
          <w:rFonts w:eastAsiaTheme="minorEastAsia"/>
          <w:b/>
          <w:i/>
          <w:lang w:eastAsia="zh-CN"/>
        </w:rPr>
        <w:t>s in</w:t>
      </w:r>
      <w:r w:rsidRPr="00D175F9">
        <w:rPr>
          <w:rFonts w:eastAsiaTheme="minorEastAsia"/>
          <w:b/>
          <w:i/>
          <w:lang w:eastAsia="zh-CN"/>
        </w:rPr>
        <w:t xml:space="preserve"> </w:t>
      </w:r>
      <w:r w:rsidR="000D3428" w:rsidRPr="000D3428">
        <w:rPr>
          <w:rFonts w:eastAsiaTheme="minorEastAsia"/>
          <w:b/>
          <w:i/>
          <w:lang w:eastAsia="zh-CN"/>
        </w:rPr>
        <w:t>RP-222475</w:t>
      </w:r>
      <w:r w:rsidRPr="00D175F9">
        <w:rPr>
          <w:rFonts w:eastAsiaTheme="minorEastAsia"/>
          <w:b/>
          <w:i/>
          <w:lang w:eastAsia="zh-CN"/>
        </w:rPr>
        <w:t xml:space="preserve"> and </w:t>
      </w:r>
      <w:r w:rsidR="000D3428" w:rsidRPr="000D3428">
        <w:rPr>
          <w:rFonts w:eastAsiaTheme="minorEastAsia"/>
          <w:b/>
          <w:i/>
          <w:lang w:eastAsia="zh-CN"/>
        </w:rPr>
        <w:t>RP-222474</w:t>
      </w:r>
      <w:r>
        <w:rPr>
          <w:rFonts w:eastAsiaTheme="minorEastAsia"/>
          <w:b/>
          <w:i/>
          <w:lang w:eastAsia="zh-CN"/>
        </w:rPr>
        <w:t xml:space="preserve"> </w:t>
      </w:r>
      <w:r w:rsidRPr="00D175F9">
        <w:rPr>
          <w:rFonts w:eastAsiaTheme="minorEastAsia"/>
          <w:b/>
          <w:i/>
          <w:lang w:eastAsia="zh-CN"/>
        </w:rPr>
        <w:t xml:space="preserve">to incorporate the capability </w:t>
      </w:r>
      <w:r>
        <w:rPr>
          <w:rFonts w:eastAsiaTheme="minorEastAsia"/>
          <w:b/>
          <w:i/>
          <w:lang w:eastAsia="zh-CN"/>
        </w:rPr>
        <w:t>signaling</w:t>
      </w:r>
      <w:r w:rsidRPr="00D175F9">
        <w:rPr>
          <w:rFonts w:eastAsiaTheme="minorEastAsia"/>
          <w:b/>
          <w:i/>
          <w:lang w:eastAsia="zh-CN"/>
        </w:rPr>
        <w:t xml:space="preserve"> for FG33-1-2 and FG33-3-2. </w:t>
      </w:r>
    </w:p>
    <w:p w14:paraId="308D8E7E" w14:textId="77777777" w:rsidR="00D175F9" w:rsidRPr="003B5065" w:rsidRDefault="00D175F9" w:rsidP="0034068D">
      <w:pPr>
        <w:rPr>
          <w:rFonts w:eastAsiaTheme="minorEastAsia"/>
          <w:lang w:eastAsia="zh-CN"/>
        </w:rPr>
      </w:pPr>
    </w:p>
    <w:p w14:paraId="27A3AC4A" w14:textId="77777777" w:rsidR="005030C2" w:rsidRDefault="005030C2" w:rsidP="00384A65">
      <w:pPr>
        <w:pStyle w:val="1"/>
      </w:pPr>
      <w:bookmarkStart w:id="3" w:name="_Ref124589665"/>
      <w:bookmarkStart w:id="4" w:name="_Ref71620620"/>
      <w:bookmarkStart w:id="5" w:name="_Ref124671424"/>
      <w:r w:rsidRPr="00211CCD">
        <w:t>Conclusion</w:t>
      </w:r>
    </w:p>
    <w:p w14:paraId="4D7C3D44" w14:textId="51C3F1E8" w:rsidR="003014E2" w:rsidRDefault="003014E2" w:rsidP="003014E2">
      <w:pPr>
        <w:rPr>
          <w:lang w:eastAsia="zh-CN"/>
        </w:rPr>
      </w:pPr>
      <w:r>
        <w:rPr>
          <w:rFonts w:hint="eastAsia"/>
          <w:lang w:eastAsia="zh-CN"/>
        </w:rPr>
        <w:t>S</w:t>
      </w:r>
      <w:r>
        <w:rPr>
          <w:lang w:eastAsia="zh-CN"/>
        </w:rPr>
        <w:t xml:space="preserve">ince </w:t>
      </w:r>
      <w:r w:rsidRPr="003014E2">
        <w:rPr>
          <w:lang w:eastAsia="zh-CN"/>
        </w:rPr>
        <w:t>FG33-1-2 and FG33-3-2</w:t>
      </w:r>
      <w:r>
        <w:rPr>
          <w:lang w:eastAsia="zh-CN"/>
        </w:rPr>
        <w:t xml:space="preserve"> for R17 NR MBS are not implemented by RAN2 but are expected to be imminent for commercialization, the discussion aims to solve the remaining issues to make sure such two FGs are implementable by the following proposals: </w:t>
      </w:r>
    </w:p>
    <w:p w14:paraId="460F06FB" w14:textId="77777777" w:rsidR="00064DCD" w:rsidRPr="00D175F9" w:rsidRDefault="00064DCD" w:rsidP="00064DCD">
      <w:pPr>
        <w:rPr>
          <w:rFonts w:eastAsiaTheme="minorEastAsia"/>
          <w:b/>
          <w:i/>
          <w:lang w:eastAsia="zh-CN"/>
        </w:rPr>
      </w:pPr>
      <w:r w:rsidRPr="00D175F9">
        <w:rPr>
          <w:rFonts w:eastAsiaTheme="minorEastAsia"/>
          <w:b/>
          <w:i/>
          <w:u w:val="single"/>
          <w:lang w:eastAsia="zh-CN"/>
        </w:rPr>
        <w:t>Proposal 1</w:t>
      </w:r>
      <w:r w:rsidRPr="00D175F9">
        <w:rPr>
          <w:rFonts w:eastAsiaTheme="minorEastAsia"/>
          <w:b/>
          <w:i/>
          <w:lang w:eastAsia="zh-CN"/>
        </w:rPr>
        <w:t xml:space="preserve">: FG33-1-2 and FG33-3-2 are reported per FSPC with NA for “Need of FDD/TDD differentiation” and for “Need of FR1/FR2 differentiation”. </w:t>
      </w:r>
    </w:p>
    <w:p w14:paraId="498BB728" w14:textId="77777777" w:rsidR="00064DCD" w:rsidRPr="00D175F9" w:rsidRDefault="00064DCD" w:rsidP="00064DCD">
      <w:pPr>
        <w:rPr>
          <w:rFonts w:eastAsiaTheme="minorEastAsia"/>
          <w:b/>
          <w:lang w:eastAsia="zh-CN"/>
        </w:rPr>
      </w:pPr>
      <w:r w:rsidRPr="00D175F9">
        <w:rPr>
          <w:rFonts w:eastAsiaTheme="minorEastAsia"/>
          <w:b/>
          <w:i/>
          <w:u w:val="single"/>
          <w:lang w:eastAsia="zh-CN"/>
        </w:rPr>
        <w:t>Proposal 2</w:t>
      </w:r>
      <w:r w:rsidRPr="00D175F9">
        <w:rPr>
          <w:rFonts w:eastAsiaTheme="minorEastAsia"/>
          <w:b/>
          <w:i/>
          <w:lang w:eastAsia="zh-CN"/>
        </w:rPr>
        <w:t>: Endorse the company CR</w:t>
      </w:r>
      <w:r>
        <w:rPr>
          <w:rFonts w:eastAsiaTheme="minorEastAsia"/>
          <w:b/>
          <w:i/>
          <w:lang w:eastAsia="zh-CN"/>
        </w:rPr>
        <w:t>s in</w:t>
      </w:r>
      <w:r w:rsidRPr="00D175F9">
        <w:rPr>
          <w:rFonts w:eastAsiaTheme="minorEastAsia"/>
          <w:b/>
          <w:i/>
          <w:lang w:eastAsia="zh-CN"/>
        </w:rPr>
        <w:t xml:space="preserve"> </w:t>
      </w:r>
      <w:r w:rsidRPr="000D3428">
        <w:rPr>
          <w:rFonts w:eastAsiaTheme="minorEastAsia"/>
          <w:b/>
          <w:i/>
          <w:lang w:eastAsia="zh-CN"/>
        </w:rPr>
        <w:t>RP-222475</w:t>
      </w:r>
      <w:r w:rsidRPr="00D175F9">
        <w:rPr>
          <w:rFonts w:eastAsiaTheme="minorEastAsia"/>
          <w:b/>
          <w:i/>
          <w:lang w:eastAsia="zh-CN"/>
        </w:rPr>
        <w:t xml:space="preserve"> and </w:t>
      </w:r>
      <w:r w:rsidRPr="000D3428">
        <w:rPr>
          <w:rFonts w:eastAsiaTheme="minorEastAsia"/>
          <w:b/>
          <w:i/>
          <w:lang w:eastAsia="zh-CN"/>
        </w:rPr>
        <w:t>RP-222474</w:t>
      </w:r>
      <w:r>
        <w:rPr>
          <w:rFonts w:eastAsiaTheme="minorEastAsia"/>
          <w:b/>
          <w:i/>
          <w:lang w:eastAsia="zh-CN"/>
        </w:rPr>
        <w:t xml:space="preserve"> </w:t>
      </w:r>
      <w:r w:rsidRPr="00D175F9">
        <w:rPr>
          <w:rFonts w:eastAsiaTheme="minorEastAsia"/>
          <w:b/>
          <w:i/>
          <w:lang w:eastAsia="zh-CN"/>
        </w:rPr>
        <w:t xml:space="preserve">to incorporate the capability </w:t>
      </w:r>
      <w:r>
        <w:rPr>
          <w:rFonts w:eastAsiaTheme="minorEastAsia"/>
          <w:b/>
          <w:i/>
          <w:lang w:eastAsia="zh-CN"/>
        </w:rPr>
        <w:t>signaling</w:t>
      </w:r>
      <w:r w:rsidRPr="00D175F9">
        <w:rPr>
          <w:rFonts w:eastAsiaTheme="minorEastAsia"/>
          <w:b/>
          <w:i/>
          <w:lang w:eastAsia="zh-CN"/>
        </w:rPr>
        <w:t xml:space="preserve"> for FG33-1-2 and FG33-3-2. </w:t>
      </w:r>
    </w:p>
    <w:p w14:paraId="50332082" w14:textId="77777777" w:rsidR="00686239" w:rsidRPr="00EC0E3B" w:rsidRDefault="00686239" w:rsidP="005030C2"/>
    <w:p w14:paraId="32F263B0" w14:textId="77777777" w:rsidR="001D780E" w:rsidRPr="006B77DD" w:rsidRDefault="001D780E" w:rsidP="00CF195E">
      <w:pPr>
        <w:pStyle w:val="1"/>
        <w:numPr>
          <w:ilvl w:val="0"/>
          <w:numId w:val="0"/>
        </w:numPr>
        <w:ind w:left="432" w:hanging="432"/>
      </w:pPr>
      <w:r w:rsidRPr="006B77DD">
        <w:t>References</w:t>
      </w:r>
    </w:p>
    <w:p w14:paraId="24F640D1" w14:textId="5A92642C" w:rsidR="0081124A" w:rsidRDefault="00964CBC" w:rsidP="00206438">
      <w:pPr>
        <w:pStyle w:val="References"/>
      </w:pPr>
      <w:bookmarkStart w:id="6" w:name="OLE_LINK3"/>
      <w:bookmarkStart w:id="7" w:name="OLE_LINK18"/>
      <w:bookmarkStart w:id="8" w:name="_Ref82276554"/>
      <w:bookmarkStart w:id="9" w:name="_Ref70263630"/>
      <w:bookmarkStart w:id="10" w:name="_Ref112778137"/>
      <w:bookmarkEnd w:id="2"/>
      <w:bookmarkEnd w:id="3"/>
      <w:bookmarkEnd w:id="4"/>
      <w:bookmarkEnd w:id="5"/>
      <w:r w:rsidRPr="00FD7225">
        <w:rPr>
          <w:lang w:eastAsia="zh-CN"/>
        </w:rPr>
        <w:t>R1-220</w:t>
      </w:r>
      <w:bookmarkEnd w:id="6"/>
      <w:r w:rsidR="00FD7225" w:rsidRPr="00FD7225">
        <w:rPr>
          <w:lang w:eastAsia="zh-CN"/>
        </w:rPr>
        <w:t>7923</w:t>
      </w:r>
      <w:r w:rsidRPr="00FD7225">
        <w:rPr>
          <w:lang w:eastAsia="zh-CN"/>
        </w:rPr>
        <w:t>, Updated RAN1 UE features list for Rel-17 NR after RAN1 #110 Thursday</w:t>
      </w:r>
      <w:r w:rsidRPr="00FD7225">
        <w:rPr>
          <w:rFonts w:hint="eastAsia"/>
          <w:lang w:eastAsia="zh-CN"/>
        </w:rPr>
        <w:t>,</w:t>
      </w:r>
      <w:r w:rsidRPr="00FD7225">
        <w:rPr>
          <w:lang w:eastAsia="zh-CN"/>
        </w:rPr>
        <w:t xml:space="preserve"> Moderators (AT&amp;T, NTT DOCOMO, INC.), RAN1#1</w:t>
      </w:r>
      <w:r w:rsidR="00FD7225" w:rsidRPr="00FD7225">
        <w:rPr>
          <w:lang w:eastAsia="zh-CN"/>
        </w:rPr>
        <w:t>10</w:t>
      </w:r>
      <w:r w:rsidRPr="00FD7225">
        <w:rPr>
          <w:lang w:eastAsia="zh-CN"/>
        </w:rPr>
        <w:t xml:space="preserve">, </w:t>
      </w:r>
      <w:r w:rsidR="00FD7225" w:rsidRPr="00FD7225">
        <w:rPr>
          <w:bCs/>
          <w:lang w:eastAsia="zh-CN"/>
        </w:rPr>
        <w:t>Toulouse, France, August 22 – 26, 2022</w:t>
      </w:r>
      <w:bookmarkEnd w:id="7"/>
      <w:bookmarkEnd w:id="8"/>
      <w:bookmarkEnd w:id="9"/>
      <w:r w:rsidR="00477E68">
        <w:rPr>
          <w:lang w:eastAsia="zh-CN"/>
        </w:rPr>
        <w:t>.</w:t>
      </w:r>
      <w:bookmarkEnd w:id="10"/>
    </w:p>
    <w:p w14:paraId="59F02340" w14:textId="5E54A8DE" w:rsidR="0076202A" w:rsidRPr="000D3428" w:rsidRDefault="000D3428" w:rsidP="000D3428">
      <w:pPr>
        <w:pStyle w:val="References"/>
        <w:rPr>
          <w:lang w:eastAsia="zh-CN"/>
        </w:rPr>
      </w:pPr>
      <w:bookmarkStart w:id="11" w:name="_Ref113029775"/>
      <w:r w:rsidRPr="000D3428">
        <w:rPr>
          <w:lang w:eastAsia="zh-CN"/>
        </w:rPr>
        <w:t>RP-222475</w:t>
      </w:r>
      <w:r w:rsidRPr="000D3428">
        <w:rPr>
          <w:lang w:eastAsia="zh-CN"/>
        </w:rPr>
        <w:t>, 38.331 CR for introduction of MBS FDM capability, Huawei, HiSilicon, CBN, CMCC, CATT, Spreadtrum, MediaTek, vivo, Xiaomi, OPPO, Lenovo</w:t>
      </w:r>
      <w:bookmarkEnd w:id="11"/>
      <w:r w:rsidRPr="000D3428">
        <w:rPr>
          <w:rFonts w:hint="eastAsia"/>
          <w:lang w:eastAsia="zh-CN"/>
        </w:rPr>
        <w:t>,</w:t>
      </w:r>
      <w:r w:rsidRPr="000D3428">
        <w:rPr>
          <w:lang w:eastAsia="zh-CN"/>
        </w:rPr>
        <w:t xml:space="preserve"> RAN#97e, September 12-16, 2022</w:t>
      </w:r>
    </w:p>
    <w:p w14:paraId="70DF237D" w14:textId="351D7DA9" w:rsidR="000D3428" w:rsidRDefault="000D3428" w:rsidP="000D3428">
      <w:pPr>
        <w:pStyle w:val="References"/>
        <w:rPr>
          <w:lang w:eastAsia="zh-CN"/>
        </w:rPr>
      </w:pPr>
      <w:r w:rsidRPr="000D3428">
        <w:rPr>
          <w:lang w:eastAsia="zh-CN"/>
        </w:rPr>
        <w:t>RP-222474</w:t>
      </w:r>
      <w:r w:rsidRPr="000D3428">
        <w:rPr>
          <w:lang w:eastAsia="zh-CN"/>
        </w:rPr>
        <w:t xml:space="preserve">, 38.306 CR for introduction of MBS FDM capability, </w:t>
      </w:r>
      <w:r w:rsidRPr="000D3428">
        <w:rPr>
          <w:lang w:eastAsia="zh-CN"/>
        </w:rPr>
        <w:t>Huawei, HiSilicon, CBN, CMCC, CATT, Spreadtrum, MediaTek, vivo, Xiaomi, OPPO, Lenovo</w:t>
      </w:r>
      <w:r w:rsidRPr="000D3428">
        <w:rPr>
          <w:rFonts w:hint="eastAsia"/>
          <w:lang w:eastAsia="zh-CN"/>
        </w:rPr>
        <w:t>,</w:t>
      </w:r>
      <w:r w:rsidRPr="000D3428">
        <w:rPr>
          <w:lang w:eastAsia="zh-CN"/>
        </w:rPr>
        <w:t xml:space="preserve"> RAN#97e, September 12-16, 2022</w:t>
      </w:r>
    </w:p>
    <w:p w14:paraId="2E33C5FD" w14:textId="77777777" w:rsidR="00B70619" w:rsidRPr="000D3428" w:rsidRDefault="00B70619" w:rsidP="00B70619">
      <w:pPr>
        <w:pStyle w:val="References"/>
        <w:numPr>
          <w:ilvl w:val="0"/>
          <w:numId w:val="0"/>
        </w:numPr>
        <w:ind w:left="360"/>
        <w:rPr>
          <w:lang w:eastAsia="zh-CN"/>
        </w:rPr>
      </w:pPr>
      <w:bookmarkStart w:id="12" w:name="_GoBack"/>
      <w:bookmarkEnd w:id="12"/>
    </w:p>
    <w:p w14:paraId="57758447" w14:textId="5AD27A5C" w:rsidR="006B18CC" w:rsidRPr="006B77DD" w:rsidRDefault="006B18CC" w:rsidP="006B18CC">
      <w:pPr>
        <w:pStyle w:val="1"/>
        <w:numPr>
          <w:ilvl w:val="0"/>
          <w:numId w:val="0"/>
        </w:numPr>
        <w:ind w:left="432" w:hanging="432"/>
      </w:pPr>
      <w:r>
        <w:t>Appendix</w:t>
      </w:r>
    </w:p>
    <w:p w14:paraId="1C5E85D4" w14:textId="3D41C1B4" w:rsidR="006B18CC" w:rsidRPr="003F17D4" w:rsidRDefault="003F17D4">
      <w:pPr>
        <w:pStyle w:val="References"/>
        <w:numPr>
          <w:ilvl w:val="0"/>
          <w:numId w:val="0"/>
        </w:numPr>
        <w:rPr>
          <w:b/>
          <w:lang w:eastAsia="zh-CN"/>
        </w:rPr>
      </w:pPr>
      <w:r w:rsidRPr="003F17D4">
        <w:rPr>
          <w:rFonts w:hint="eastAsia"/>
          <w:b/>
          <w:lang w:eastAsia="zh-CN"/>
        </w:rPr>
        <w:t>F</w:t>
      </w:r>
      <w:r w:rsidRPr="003F17D4">
        <w:rPr>
          <w:b/>
          <w:lang w:eastAsia="zh-CN"/>
        </w:rPr>
        <w:t>G33-1 and FG33-2:</w:t>
      </w:r>
    </w:p>
    <w:tbl>
      <w:tblPr>
        <w:tblW w:w="9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
        <w:gridCol w:w="300"/>
        <w:gridCol w:w="777"/>
        <w:gridCol w:w="2580"/>
        <w:gridCol w:w="540"/>
        <w:gridCol w:w="423"/>
        <w:gridCol w:w="300"/>
        <w:gridCol w:w="267"/>
        <w:gridCol w:w="851"/>
        <w:gridCol w:w="441"/>
        <w:gridCol w:w="551"/>
        <w:gridCol w:w="287"/>
        <w:gridCol w:w="847"/>
        <w:gridCol w:w="834"/>
      </w:tblGrid>
      <w:tr w:rsidR="006B18CC" w:rsidRPr="006B18CC" w14:paraId="458B314E" w14:textId="77777777" w:rsidTr="006B18CC">
        <w:trPr>
          <w:trHeight w:val="23"/>
        </w:trPr>
        <w:tc>
          <w:tcPr>
            <w:tcW w:w="478" w:type="dxa"/>
            <w:tcBorders>
              <w:top w:val="single" w:sz="4" w:space="0" w:color="auto"/>
              <w:left w:val="single" w:sz="4" w:space="0" w:color="auto"/>
              <w:bottom w:val="single" w:sz="4" w:space="0" w:color="auto"/>
              <w:right w:val="single" w:sz="4" w:space="0" w:color="auto"/>
            </w:tcBorders>
            <w:hideMark/>
          </w:tcPr>
          <w:p w14:paraId="25190C2D" w14:textId="77777777" w:rsidR="006B18CC" w:rsidRPr="006B18CC" w:rsidRDefault="006B18CC">
            <w:pPr>
              <w:pStyle w:val="TAL"/>
              <w:rPr>
                <w:rFonts w:ascii="Times New Roman" w:hAnsi="Times New Roman" w:cs="Times New Roman"/>
                <w:sz w:val="13"/>
                <w:szCs w:val="18"/>
                <w:lang w:eastAsia="ja-JP"/>
              </w:rPr>
            </w:pPr>
            <w:r w:rsidRPr="006B18CC">
              <w:rPr>
                <w:rFonts w:ascii="Times New Roman" w:hAnsi="Times New Roman" w:cs="Times New Roman"/>
                <w:sz w:val="13"/>
                <w:szCs w:val="18"/>
                <w:lang w:eastAsia="ja-JP"/>
              </w:rPr>
              <w:lastRenderedPageBreak/>
              <w:t>33. NR_MBS</w:t>
            </w:r>
          </w:p>
        </w:tc>
        <w:tc>
          <w:tcPr>
            <w:tcW w:w="300" w:type="dxa"/>
            <w:tcBorders>
              <w:top w:val="single" w:sz="4" w:space="0" w:color="auto"/>
              <w:left w:val="single" w:sz="4" w:space="0" w:color="auto"/>
              <w:bottom w:val="single" w:sz="4" w:space="0" w:color="auto"/>
              <w:right w:val="single" w:sz="4" w:space="0" w:color="auto"/>
            </w:tcBorders>
            <w:hideMark/>
          </w:tcPr>
          <w:p w14:paraId="4CF4CD9A" w14:textId="77777777" w:rsidR="006B18CC" w:rsidRPr="006B18CC" w:rsidRDefault="006B18CC">
            <w:pPr>
              <w:pStyle w:val="TAL"/>
              <w:rPr>
                <w:rFonts w:ascii="Times New Roman" w:hAnsi="Times New Roman" w:cs="Times New Roman"/>
                <w:sz w:val="13"/>
                <w:szCs w:val="18"/>
                <w:lang w:eastAsia="ja-JP"/>
              </w:rPr>
            </w:pPr>
            <w:r w:rsidRPr="006B18CC">
              <w:rPr>
                <w:rFonts w:ascii="Times New Roman" w:hAnsi="Times New Roman" w:cs="Times New Roman"/>
                <w:sz w:val="13"/>
                <w:szCs w:val="18"/>
                <w:lang w:eastAsia="ja-JP"/>
              </w:rPr>
              <w:t>33-1</w:t>
            </w:r>
          </w:p>
        </w:tc>
        <w:tc>
          <w:tcPr>
            <w:tcW w:w="777" w:type="dxa"/>
            <w:tcBorders>
              <w:top w:val="single" w:sz="4" w:space="0" w:color="auto"/>
              <w:left w:val="single" w:sz="4" w:space="0" w:color="auto"/>
              <w:bottom w:val="single" w:sz="4" w:space="0" w:color="auto"/>
              <w:right w:val="single" w:sz="4" w:space="0" w:color="auto"/>
            </w:tcBorders>
            <w:hideMark/>
          </w:tcPr>
          <w:p w14:paraId="66805819" w14:textId="77777777" w:rsidR="006B18CC" w:rsidRPr="006B18CC" w:rsidRDefault="006B18CC">
            <w:pPr>
              <w:pStyle w:val="TAL"/>
              <w:rPr>
                <w:rFonts w:ascii="Times New Roman" w:eastAsia="宋体" w:hAnsi="Times New Roman" w:cs="Times New Roman"/>
                <w:sz w:val="13"/>
                <w:szCs w:val="18"/>
                <w:lang w:eastAsia="zh-CN"/>
              </w:rPr>
            </w:pPr>
            <w:r w:rsidRPr="006B18CC">
              <w:rPr>
                <w:rFonts w:ascii="Times New Roman" w:eastAsia="宋体" w:hAnsi="Times New Roman" w:cs="Times New Roman"/>
                <w:sz w:val="13"/>
                <w:szCs w:val="18"/>
                <w:lang w:eastAsia="zh-CN"/>
              </w:rPr>
              <w:t>Broadcast</w:t>
            </w:r>
          </w:p>
        </w:tc>
        <w:tc>
          <w:tcPr>
            <w:tcW w:w="2580" w:type="dxa"/>
            <w:tcBorders>
              <w:top w:val="single" w:sz="4" w:space="0" w:color="auto"/>
              <w:left w:val="single" w:sz="4" w:space="0" w:color="auto"/>
              <w:bottom w:val="single" w:sz="4" w:space="0" w:color="auto"/>
              <w:right w:val="single" w:sz="4" w:space="0" w:color="auto"/>
            </w:tcBorders>
            <w:hideMark/>
          </w:tcPr>
          <w:p w14:paraId="64C0980A" w14:textId="77777777" w:rsidR="006B18CC" w:rsidRPr="006B18CC" w:rsidRDefault="006B18CC" w:rsidP="00A87C81">
            <w:pPr>
              <w:spacing w:after="0"/>
              <w:contextualSpacing/>
              <w:jc w:val="left"/>
              <w:rPr>
                <w:rFonts w:eastAsia="MS Gothic"/>
                <w:sz w:val="13"/>
                <w:szCs w:val="18"/>
                <w:lang w:eastAsia="ja-JP"/>
              </w:rPr>
            </w:pPr>
            <w:r w:rsidRPr="006B18CC">
              <w:rPr>
                <w:rFonts w:eastAsiaTheme="minorEastAsia"/>
                <w:sz w:val="13"/>
                <w:szCs w:val="18"/>
                <w:lang w:eastAsia="zh-CN"/>
              </w:rPr>
              <w:t>1. Support of gr</w:t>
            </w:r>
            <w:r w:rsidRPr="006B18CC">
              <w:rPr>
                <w:sz w:val="13"/>
                <w:szCs w:val="18"/>
              </w:rPr>
              <w:t>oup-common PDCCH/PDSCH with CRC scrambled by</w:t>
            </w:r>
            <w:r w:rsidRPr="006B18CC">
              <w:rPr>
                <w:rFonts w:eastAsiaTheme="minorEastAsia"/>
                <w:sz w:val="13"/>
                <w:szCs w:val="18"/>
                <w:lang w:eastAsia="zh-CN"/>
              </w:rPr>
              <w:t xml:space="preserve"> MCCH-RNTI.</w:t>
            </w:r>
          </w:p>
          <w:p w14:paraId="4B95931F" w14:textId="77777777" w:rsidR="006B18CC" w:rsidRPr="006B18CC" w:rsidRDefault="006B18CC" w:rsidP="00A87C81">
            <w:pPr>
              <w:spacing w:after="0"/>
              <w:jc w:val="left"/>
              <w:rPr>
                <w:sz w:val="13"/>
                <w:szCs w:val="18"/>
              </w:rPr>
            </w:pPr>
            <w:r w:rsidRPr="006B18CC">
              <w:rPr>
                <w:sz w:val="13"/>
                <w:szCs w:val="18"/>
              </w:rPr>
              <w:t>2. Support</w:t>
            </w:r>
            <w:r w:rsidRPr="006B18CC">
              <w:rPr>
                <w:rFonts w:eastAsiaTheme="minorEastAsia"/>
                <w:sz w:val="13"/>
                <w:szCs w:val="18"/>
                <w:lang w:eastAsia="zh-CN"/>
              </w:rPr>
              <w:t xml:space="preserve"> of gr</w:t>
            </w:r>
            <w:r w:rsidRPr="006B18CC">
              <w:rPr>
                <w:sz w:val="13"/>
                <w:szCs w:val="18"/>
              </w:rPr>
              <w:t>oup-common PDCCH/PDSCH with CRC scrambled by G-RNTI.</w:t>
            </w:r>
          </w:p>
          <w:p w14:paraId="4439DDC9" w14:textId="77777777" w:rsidR="006B18CC" w:rsidRPr="006B18CC" w:rsidRDefault="006B18CC" w:rsidP="00A87C81">
            <w:pPr>
              <w:spacing w:after="0"/>
              <w:jc w:val="left"/>
              <w:rPr>
                <w:sz w:val="13"/>
                <w:szCs w:val="18"/>
              </w:rPr>
            </w:pPr>
            <w:r w:rsidRPr="006B18CC">
              <w:rPr>
                <w:rFonts w:eastAsiaTheme="minorEastAsia"/>
                <w:sz w:val="13"/>
                <w:szCs w:val="18"/>
                <w:lang w:eastAsia="zh-CN"/>
              </w:rPr>
              <w:t>3. Support of CFR configuration for broadcast.</w:t>
            </w:r>
          </w:p>
          <w:p w14:paraId="7AFE3378" w14:textId="77777777" w:rsidR="006B18CC" w:rsidRPr="006B18CC" w:rsidRDefault="006B18CC" w:rsidP="00A87C81">
            <w:pPr>
              <w:spacing w:after="0"/>
              <w:jc w:val="left"/>
              <w:rPr>
                <w:sz w:val="13"/>
                <w:szCs w:val="18"/>
              </w:rPr>
            </w:pPr>
            <w:r w:rsidRPr="006B18CC">
              <w:rPr>
                <w:rFonts w:eastAsiaTheme="minorEastAsia"/>
                <w:sz w:val="13"/>
                <w:szCs w:val="18"/>
                <w:lang w:eastAsia="zh-CN"/>
              </w:rPr>
              <w:t xml:space="preserve">4. Support of CORESET and common search space for broadcast. </w:t>
            </w:r>
          </w:p>
          <w:p w14:paraId="05097F6E" w14:textId="77777777" w:rsidR="006B18CC" w:rsidRPr="006B18CC" w:rsidRDefault="006B18CC" w:rsidP="00A87C81">
            <w:pPr>
              <w:spacing w:after="0"/>
              <w:jc w:val="left"/>
              <w:rPr>
                <w:sz w:val="13"/>
                <w:szCs w:val="18"/>
              </w:rPr>
            </w:pPr>
            <w:r w:rsidRPr="006B18CC">
              <w:rPr>
                <w:rFonts w:eastAsiaTheme="minorEastAsia"/>
                <w:sz w:val="13"/>
                <w:szCs w:val="18"/>
                <w:lang w:eastAsia="zh-CN"/>
              </w:rPr>
              <w:t>5. Support of DCI format 4_0 with CRC scrambled with G-RNTI/MCCH-RNTI for broadcast.</w:t>
            </w:r>
          </w:p>
          <w:p w14:paraId="586A43C0" w14:textId="77777777" w:rsidR="006B18CC" w:rsidRPr="006B18CC" w:rsidRDefault="006B18CC" w:rsidP="00A87C81">
            <w:pPr>
              <w:spacing w:after="0"/>
              <w:jc w:val="left"/>
              <w:rPr>
                <w:sz w:val="13"/>
                <w:szCs w:val="18"/>
              </w:rPr>
            </w:pPr>
            <w:r w:rsidRPr="006B18CC">
              <w:rPr>
                <w:sz w:val="13"/>
                <w:szCs w:val="18"/>
              </w:rPr>
              <w:t>6. Support of inter-slot TDM between unicast PDSCH and group-common PDSCH in different slots.</w:t>
            </w:r>
          </w:p>
          <w:p w14:paraId="7FB5FDB4" w14:textId="77777777" w:rsidR="006B18CC" w:rsidRPr="006B18CC" w:rsidRDefault="006B18CC" w:rsidP="00A87C81">
            <w:pPr>
              <w:spacing w:after="0"/>
              <w:jc w:val="left"/>
              <w:rPr>
                <w:sz w:val="13"/>
                <w:szCs w:val="18"/>
              </w:rPr>
            </w:pPr>
            <w:r w:rsidRPr="006B18CC">
              <w:rPr>
                <w:rFonts w:eastAsiaTheme="minorEastAsia"/>
                <w:sz w:val="13"/>
                <w:szCs w:val="18"/>
                <w:lang w:eastAsia="zh-CN"/>
              </w:rPr>
              <w:t>7. Support MCCH change notification indication via DCI.</w:t>
            </w:r>
          </w:p>
          <w:p w14:paraId="03D2E43F" w14:textId="77777777" w:rsidR="006B18CC" w:rsidRPr="006B18CC" w:rsidRDefault="006B18CC" w:rsidP="00A87C81">
            <w:pPr>
              <w:spacing w:after="0"/>
              <w:jc w:val="left"/>
              <w:rPr>
                <w:sz w:val="13"/>
                <w:szCs w:val="18"/>
              </w:rPr>
            </w:pPr>
            <w:r w:rsidRPr="006B18CC">
              <w:rPr>
                <w:sz w:val="13"/>
                <w:szCs w:val="18"/>
              </w:rPr>
              <w:t>8. support of higher layer configured slot-level repetition up to 8 for MTCH</w:t>
            </w:r>
          </w:p>
        </w:tc>
        <w:tc>
          <w:tcPr>
            <w:tcW w:w="540" w:type="dxa"/>
            <w:tcBorders>
              <w:top w:val="single" w:sz="4" w:space="0" w:color="auto"/>
              <w:left w:val="single" w:sz="4" w:space="0" w:color="auto"/>
              <w:bottom w:val="single" w:sz="4" w:space="0" w:color="auto"/>
              <w:right w:val="single" w:sz="4" w:space="0" w:color="auto"/>
            </w:tcBorders>
          </w:tcPr>
          <w:p w14:paraId="4C8AF01F" w14:textId="77777777" w:rsidR="006B18CC" w:rsidRPr="006B18CC" w:rsidRDefault="006B18CC">
            <w:pPr>
              <w:pStyle w:val="TAL"/>
              <w:rPr>
                <w:rFonts w:ascii="Times New Roman" w:hAnsi="Times New Roman" w:cs="Times New Roman"/>
                <w:strike/>
                <w:sz w:val="13"/>
                <w:szCs w:val="18"/>
                <w:lang w:eastAsia="zh-CN"/>
              </w:rPr>
            </w:pPr>
          </w:p>
        </w:tc>
        <w:tc>
          <w:tcPr>
            <w:tcW w:w="423" w:type="dxa"/>
            <w:tcBorders>
              <w:top w:val="single" w:sz="4" w:space="0" w:color="auto"/>
              <w:left w:val="single" w:sz="4" w:space="0" w:color="auto"/>
              <w:bottom w:val="single" w:sz="4" w:space="0" w:color="auto"/>
              <w:right w:val="single" w:sz="4" w:space="0" w:color="auto"/>
            </w:tcBorders>
            <w:hideMark/>
          </w:tcPr>
          <w:p w14:paraId="092AA7B0" w14:textId="77777777" w:rsidR="006B18CC" w:rsidRPr="006B18CC" w:rsidRDefault="006B18CC">
            <w:pPr>
              <w:pStyle w:val="TAL"/>
              <w:rPr>
                <w:rFonts w:ascii="Times New Roman" w:hAnsi="Times New Roman" w:cs="Times New Roman"/>
                <w:sz w:val="13"/>
                <w:szCs w:val="18"/>
                <w:lang w:eastAsia="zh-CN"/>
              </w:rPr>
            </w:pPr>
            <w:r w:rsidRPr="006B18CC">
              <w:rPr>
                <w:rFonts w:ascii="Times New Roman" w:hAnsi="Times New Roman" w:cs="Times New Roman"/>
                <w:sz w:val="13"/>
                <w:szCs w:val="18"/>
                <w:lang w:eastAsia="zh-CN"/>
              </w:rPr>
              <w:t>Up to RAN2</w:t>
            </w:r>
          </w:p>
        </w:tc>
        <w:tc>
          <w:tcPr>
            <w:tcW w:w="300" w:type="dxa"/>
            <w:tcBorders>
              <w:top w:val="single" w:sz="4" w:space="0" w:color="auto"/>
              <w:left w:val="single" w:sz="4" w:space="0" w:color="auto"/>
              <w:bottom w:val="single" w:sz="4" w:space="0" w:color="auto"/>
              <w:right w:val="single" w:sz="4" w:space="0" w:color="auto"/>
            </w:tcBorders>
          </w:tcPr>
          <w:p w14:paraId="446FB6EC" w14:textId="77777777" w:rsidR="006B18CC" w:rsidRPr="006B18CC" w:rsidRDefault="006B18CC">
            <w:pPr>
              <w:pStyle w:val="TAL"/>
              <w:rPr>
                <w:rFonts w:ascii="Times New Roman" w:hAnsi="Times New Roman" w:cs="Times New Roman"/>
                <w:sz w:val="13"/>
                <w:szCs w:val="18"/>
                <w:lang w:eastAsia="zh-CN"/>
              </w:rPr>
            </w:pPr>
          </w:p>
        </w:tc>
        <w:tc>
          <w:tcPr>
            <w:tcW w:w="267" w:type="dxa"/>
            <w:tcBorders>
              <w:top w:val="single" w:sz="4" w:space="0" w:color="auto"/>
              <w:left w:val="single" w:sz="4" w:space="0" w:color="auto"/>
              <w:bottom w:val="single" w:sz="4" w:space="0" w:color="auto"/>
              <w:right w:val="single" w:sz="4" w:space="0" w:color="auto"/>
            </w:tcBorders>
          </w:tcPr>
          <w:p w14:paraId="0CC9471E" w14:textId="77777777" w:rsidR="006B18CC" w:rsidRPr="006B18CC" w:rsidRDefault="006B18CC">
            <w:pPr>
              <w:pStyle w:val="TAL"/>
              <w:rPr>
                <w:rFonts w:ascii="Times New Roman" w:eastAsia="宋体" w:hAnsi="Times New Roman" w:cs="Times New Roman"/>
                <w:sz w:val="13"/>
                <w:szCs w:val="18"/>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20B9F309" w14:textId="77777777" w:rsidR="006B18CC" w:rsidRPr="006B18CC" w:rsidRDefault="006B18CC">
            <w:pPr>
              <w:pStyle w:val="TAL"/>
              <w:rPr>
                <w:rFonts w:ascii="Times New Roman" w:eastAsia="宋体" w:hAnsi="Times New Roman" w:cs="Times New Roman"/>
                <w:sz w:val="13"/>
                <w:szCs w:val="18"/>
                <w:highlight w:val="yellow"/>
                <w:lang w:eastAsia="zh-CN"/>
              </w:rPr>
            </w:pPr>
            <w:r w:rsidRPr="006B18CC">
              <w:rPr>
                <w:rFonts w:ascii="Times New Roman" w:hAnsi="Times New Roman" w:cs="Times New Roman"/>
                <w:sz w:val="13"/>
                <w:szCs w:val="18"/>
                <w:lang w:eastAsia="zh-CN"/>
              </w:rPr>
              <w:t>Up to RAN2</w:t>
            </w:r>
          </w:p>
        </w:tc>
        <w:tc>
          <w:tcPr>
            <w:tcW w:w="441" w:type="dxa"/>
            <w:tcBorders>
              <w:top w:val="single" w:sz="4" w:space="0" w:color="auto"/>
              <w:left w:val="single" w:sz="4" w:space="0" w:color="auto"/>
              <w:bottom w:val="single" w:sz="4" w:space="0" w:color="auto"/>
              <w:right w:val="single" w:sz="4" w:space="0" w:color="auto"/>
            </w:tcBorders>
            <w:hideMark/>
          </w:tcPr>
          <w:p w14:paraId="18AD6F66" w14:textId="77777777" w:rsidR="006B18CC" w:rsidRPr="006B18CC" w:rsidRDefault="006B18CC">
            <w:pPr>
              <w:pStyle w:val="TAL"/>
              <w:rPr>
                <w:rFonts w:ascii="Times New Roman" w:hAnsi="Times New Roman" w:cs="Times New Roman"/>
                <w:sz w:val="13"/>
                <w:szCs w:val="18"/>
                <w:highlight w:val="yellow"/>
                <w:lang w:eastAsia="zh-CN"/>
              </w:rPr>
            </w:pPr>
            <w:r w:rsidRPr="006B18CC">
              <w:rPr>
                <w:rFonts w:ascii="Times New Roman" w:hAnsi="Times New Roman" w:cs="Times New Roman"/>
                <w:sz w:val="13"/>
                <w:szCs w:val="18"/>
                <w:lang w:eastAsia="zh-CN"/>
              </w:rPr>
              <w:t>Up to RAN2</w:t>
            </w:r>
          </w:p>
        </w:tc>
        <w:tc>
          <w:tcPr>
            <w:tcW w:w="551" w:type="dxa"/>
            <w:tcBorders>
              <w:top w:val="single" w:sz="4" w:space="0" w:color="auto"/>
              <w:left w:val="single" w:sz="4" w:space="0" w:color="auto"/>
              <w:bottom w:val="single" w:sz="4" w:space="0" w:color="auto"/>
              <w:right w:val="single" w:sz="4" w:space="0" w:color="auto"/>
            </w:tcBorders>
            <w:hideMark/>
          </w:tcPr>
          <w:p w14:paraId="50974856" w14:textId="77777777" w:rsidR="006B18CC" w:rsidRPr="006B18CC" w:rsidRDefault="006B18CC">
            <w:pPr>
              <w:pStyle w:val="TAL"/>
              <w:rPr>
                <w:rFonts w:ascii="Times New Roman" w:hAnsi="Times New Roman" w:cs="Times New Roman"/>
                <w:sz w:val="13"/>
                <w:szCs w:val="18"/>
                <w:highlight w:val="yellow"/>
                <w:lang w:eastAsia="zh-CN"/>
              </w:rPr>
            </w:pPr>
            <w:r w:rsidRPr="006B18CC">
              <w:rPr>
                <w:rFonts w:ascii="Times New Roman" w:hAnsi="Times New Roman" w:cs="Times New Roman"/>
                <w:sz w:val="13"/>
                <w:szCs w:val="18"/>
                <w:lang w:eastAsia="zh-CN"/>
              </w:rPr>
              <w:t>Up to RAN2</w:t>
            </w:r>
          </w:p>
        </w:tc>
        <w:tc>
          <w:tcPr>
            <w:tcW w:w="287" w:type="dxa"/>
            <w:tcBorders>
              <w:top w:val="single" w:sz="4" w:space="0" w:color="auto"/>
              <w:left w:val="single" w:sz="4" w:space="0" w:color="auto"/>
              <w:bottom w:val="single" w:sz="4" w:space="0" w:color="auto"/>
              <w:right w:val="single" w:sz="4" w:space="0" w:color="auto"/>
            </w:tcBorders>
          </w:tcPr>
          <w:p w14:paraId="56BEF27E" w14:textId="77777777" w:rsidR="006B18CC" w:rsidRPr="006B18CC" w:rsidRDefault="006B18CC">
            <w:pPr>
              <w:pStyle w:val="TAL"/>
              <w:rPr>
                <w:rFonts w:ascii="Times New Roman" w:hAnsi="Times New Roman" w:cs="Times New Roman"/>
                <w:sz w:val="13"/>
                <w:szCs w:val="18"/>
                <w:lang w:eastAsia="ja-JP"/>
              </w:rPr>
            </w:pPr>
          </w:p>
        </w:tc>
        <w:tc>
          <w:tcPr>
            <w:tcW w:w="847" w:type="dxa"/>
            <w:tcBorders>
              <w:top w:val="single" w:sz="4" w:space="0" w:color="auto"/>
              <w:left w:val="single" w:sz="4" w:space="0" w:color="auto"/>
              <w:bottom w:val="single" w:sz="4" w:space="0" w:color="auto"/>
              <w:right w:val="single" w:sz="4" w:space="0" w:color="auto"/>
            </w:tcBorders>
            <w:hideMark/>
          </w:tcPr>
          <w:p w14:paraId="7669B126" w14:textId="77777777" w:rsidR="006B18CC" w:rsidRPr="006B18CC" w:rsidRDefault="006B18CC">
            <w:pPr>
              <w:pStyle w:val="TAL"/>
              <w:rPr>
                <w:rFonts w:ascii="Times New Roman" w:hAnsi="Times New Roman" w:cs="Times New Roman"/>
                <w:sz w:val="13"/>
                <w:szCs w:val="18"/>
              </w:rPr>
            </w:pPr>
            <w:r w:rsidRPr="006B18CC">
              <w:rPr>
                <w:rFonts w:ascii="Times New Roman" w:hAnsi="Times New Roman" w:cs="Times New Roman"/>
                <w:sz w:val="13"/>
                <w:szCs w:val="18"/>
              </w:rPr>
              <w:t>It is up to RAN2 whether/how to introduce the capability for support of N &gt; 1 G-RNTIs for broadcast for a UE</w:t>
            </w:r>
          </w:p>
        </w:tc>
        <w:tc>
          <w:tcPr>
            <w:tcW w:w="834" w:type="dxa"/>
            <w:tcBorders>
              <w:top w:val="single" w:sz="4" w:space="0" w:color="auto"/>
              <w:left w:val="single" w:sz="4" w:space="0" w:color="auto"/>
              <w:bottom w:val="single" w:sz="4" w:space="0" w:color="auto"/>
              <w:right w:val="single" w:sz="4" w:space="0" w:color="auto"/>
            </w:tcBorders>
            <w:hideMark/>
          </w:tcPr>
          <w:p w14:paraId="4FBDF5CA" w14:textId="77777777" w:rsidR="006B18CC" w:rsidRPr="006B18CC" w:rsidRDefault="006B18CC">
            <w:pPr>
              <w:pStyle w:val="TAL"/>
              <w:rPr>
                <w:rFonts w:ascii="Times New Roman" w:hAnsi="Times New Roman" w:cs="Times New Roman"/>
                <w:sz w:val="13"/>
                <w:szCs w:val="18"/>
              </w:rPr>
            </w:pPr>
            <w:r w:rsidRPr="006B18CC">
              <w:rPr>
                <w:rFonts w:ascii="Times New Roman" w:hAnsi="Times New Roman" w:cs="Times New Roman"/>
                <w:sz w:val="13"/>
                <w:szCs w:val="18"/>
                <w:lang w:eastAsia="zh-CN"/>
              </w:rPr>
              <w:t>Up to RAN2</w:t>
            </w:r>
          </w:p>
        </w:tc>
      </w:tr>
      <w:tr w:rsidR="006B18CC" w:rsidRPr="006B18CC" w14:paraId="572CBBAD" w14:textId="77777777" w:rsidTr="006B18CC">
        <w:trPr>
          <w:trHeight w:val="23"/>
        </w:trPr>
        <w:tc>
          <w:tcPr>
            <w:tcW w:w="478" w:type="dxa"/>
            <w:tcBorders>
              <w:top w:val="single" w:sz="4" w:space="0" w:color="auto"/>
              <w:left w:val="single" w:sz="4" w:space="0" w:color="auto"/>
              <w:bottom w:val="single" w:sz="4" w:space="0" w:color="auto"/>
              <w:right w:val="single" w:sz="4" w:space="0" w:color="auto"/>
            </w:tcBorders>
            <w:hideMark/>
          </w:tcPr>
          <w:p w14:paraId="59245B7C" w14:textId="77777777" w:rsidR="006B18CC" w:rsidRPr="006B18CC" w:rsidRDefault="006B18CC">
            <w:pPr>
              <w:pStyle w:val="TAL"/>
              <w:rPr>
                <w:rFonts w:ascii="Times New Roman" w:hAnsi="Times New Roman" w:cs="Times New Roman"/>
                <w:sz w:val="13"/>
                <w:szCs w:val="18"/>
                <w:lang w:eastAsia="ja-JP"/>
              </w:rPr>
            </w:pPr>
            <w:r w:rsidRPr="006B18CC">
              <w:rPr>
                <w:rFonts w:ascii="Times New Roman" w:hAnsi="Times New Roman" w:cs="Times New Roman"/>
                <w:sz w:val="13"/>
                <w:szCs w:val="18"/>
                <w:lang w:eastAsia="ja-JP"/>
              </w:rPr>
              <w:t>33. NR_MBS</w:t>
            </w:r>
          </w:p>
        </w:tc>
        <w:tc>
          <w:tcPr>
            <w:tcW w:w="300" w:type="dxa"/>
            <w:tcBorders>
              <w:top w:val="single" w:sz="4" w:space="0" w:color="auto"/>
              <w:left w:val="single" w:sz="4" w:space="0" w:color="auto"/>
              <w:bottom w:val="single" w:sz="4" w:space="0" w:color="auto"/>
              <w:right w:val="single" w:sz="4" w:space="0" w:color="auto"/>
            </w:tcBorders>
            <w:hideMark/>
          </w:tcPr>
          <w:p w14:paraId="62D68BAC" w14:textId="77777777" w:rsidR="006B18CC" w:rsidRPr="006B18CC" w:rsidRDefault="006B18CC">
            <w:pPr>
              <w:pStyle w:val="TAL"/>
              <w:rPr>
                <w:rFonts w:ascii="Times New Roman" w:hAnsi="Times New Roman" w:cs="Times New Roman"/>
                <w:sz w:val="13"/>
                <w:szCs w:val="18"/>
                <w:lang w:eastAsia="ja-JP"/>
              </w:rPr>
            </w:pPr>
            <w:r w:rsidRPr="006B18CC">
              <w:rPr>
                <w:rFonts w:ascii="Times New Roman" w:hAnsi="Times New Roman" w:cs="Times New Roman"/>
                <w:sz w:val="13"/>
                <w:szCs w:val="18"/>
                <w:lang w:eastAsia="ja-JP"/>
              </w:rPr>
              <w:t>33-2</w:t>
            </w:r>
          </w:p>
        </w:tc>
        <w:tc>
          <w:tcPr>
            <w:tcW w:w="777" w:type="dxa"/>
            <w:tcBorders>
              <w:top w:val="single" w:sz="4" w:space="0" w:color="auto"/>
              <w:left w:val="single" w:sz="4" w:space="0" w:color="auto"/>
              <w:bottom w:val="single" w:sz="4" w:space="0" w:color="auto"/>
              <w:right w:val="single" w:sz="4" w:space="0" w:color="auto"/>
            </w:tcBorders>
            <w:hideMark/>
          </w:tcPr>
          <w:p w14:paraId="5BB92757" w14:textId="77777777" w:rsidR="006B18CC" w:rsidRPr="006B18CC" w:rsidRDefault="006B18CC">
            <w:pPr>
              <w:pStyle w:val="TAL"/>
              <w:rPr>
                <w:rFonts w:ascii="Times New Roman" w:eastAsia="宋体" w:hAnsi="Times New Roman" w:cs="Times New Roman"/>
                <w:sz w:val="13"/>
                <w:szCs w:val="18"/>
                <w:lang w:eastAsia="zh-CN"/>
              </w:rPr>
            </w:pPr>
            <w:r w:rsidRPr="006B18CC">
              <w:rPr>
                <w:rFonts w:ascii="Times New Roman" w:eastAsia="宋体" w:hAnsi="Times New Roman" w:cs="Times New Roman"/>
                <w:sz w:val="13"/>
                <w:szCs w:val="18"/>
                <w:lang w:eastAsia="zh-CN"/>
              </w:rPr>
              <w:t>Dynamic scheduling for multicast for PCell</w:t>
            </w:r>
          </w:p>
        </w:tc>
        <w:tc>
          <w:tcPr>
            <w:tcW w:w="2580" w:type="dxa"/>
            <w:tcBorders>
              <w:top w:val="single" w:sz="4" w:space="0" w:color="auto"/>
              <w:left w:val="single" w:sz="4" w:space="0" w:color="auto"/>
              <w:bottom w:val="single" w:sz="4" w:space="0" w:color="auto"/>
              <w:right w:val="single" w:sz="4" w:space="0" w:color="auto"/>
            </w:tcBorders>
            <w:hideMark/>
          </w:tcPr>
          <w:p w14:paraId="692716FC" w14:textId="77777777" w:rsidR="006B18CC" w:rsidRPr="006B18CC" w:rsidRDefault="006B18CC" w:rsidP="006B18CC">
            <w:pPr>
              <w:spacing w:afterLines="50"/>
              <w:contextualSpacing/>
              <w:jc w:val="left"/>
              <w:rPr>
                <w:rFonts w:eastAsiaTheme="minorEastAsia"/>
                <w:sz w:val="13"/>
                <w:szCs w:val="18"/>
                <w:lang w:eastAsia="zh-CN"/>
              </w:rPr>
            </w:pPr>
            <w:r w:rsidRPr="006B18CC">
              <w:rPr>
                <w:rFonts w:eastAsiaTheme="minorEastAsia"/>
                <w:sz w:val="13"/>
                <w:szCs w:val="18"/>
                <w:lang w:eastAsia="zh-CN"/>
              </w:rPr>
              <w:t>1. Support of group-common PDCCH/PDSCH with CRC scrambled by G-RNTI for PCell.</w:t>
            </w:r>
          </w:p>
          <w:p w14:paraId="1BA9AE58" w14:textId="77777777" w:rsidR="006B18CC" w:rsidRPr="006B18CC" w:rsidRDefault="006B18CC" w:rsidP="006B18CC">
            <w:pPr>
              <w:spacing w:afterLines="50"/>
              <w:contextualSpacing/>
              <w:jc w:val="left"/>
              <w:rPr>
                <w:rFonts w:eastAsiaTheme="minorEastAsia"/>
                <w:sz w:val="13"/>
                <w:szCs w:val="18"/>
                <w:lang w:eastAsia="zh-CN"/>
              </w:rPr>
            </w:pPr>
            <w:r w:rsidRPr="006B18CC">
              <w:rPr>
                <w:rFonts w:eastAsiaTheme="minorEastAsia"/>
                <w:sz w:val="13"/>
                <w:szCs w:val="18"/>
                <w:lang w:eastAsia="zh-CN"/>
              </w:rPr>
              <w:t>2. Support of CFR configuration for multicast.</w:t>
            </w:r>
          </w:p>
          <w:p w14:paraId="579235EB" w14:textId="77777777" w:rsidR="006B18CC" w:rsidRPr="006B18CC" w:rsidRDefault="006B18CC" w:rsidP="006B18CC">
            <w:pPr>
              <w:spacing w:afterLines="50"/>
              <w:contextualSpacing/>
              <w:jc w:val="left"/>
              <w:rPr>
                <w:rFonts w:eastAsiaTheme="minorEastAsia"/>
                <w:sz w:val="13"/>
                <w:szCs w:val="18"/>
                <w:lang w:eastAsia="zh-CN"/>
              </w:rPr>
            </w:pPr>
            <w:r w:rsidRPr="006B18CC">
              <w:rPr>
                <w:rFonts w:eastAsiaTheme="minorEastAsia"/>
                <w:sz w:val="13"/>
                <w:szCs w:val="18"/>
                <w:lang w:eastAsia="zh-CN"/>
              </w:rPr>
              <w:t>3. Support of CORESET and common search space configuration for multicast.</w:t>
            </w:r>
          </w:p>
          <w:p w14:paraId="1F2B4AF2" w14:textId="77777777" w:rsidR="006B18CC" w:rsidRPr="006B18CC" w:rsidRDefault="006B18CC" w:rsidP="006B18CC">
            <w:pPr>
              <w:spacing w:afterLines="50"/>
              <w:contextualSpacing/>
              <w:jc w:val="left"/>
              <w:rPr>
                <w:rFonts w:eastAsiaTheme="minorEastAsia"/>
                <w:sz w:val="13"/>
                <w:szCs w:val="18"/>
                <w:lang w:eastAsia="zh-CN"/>
              </w:rPr>
            </w:pPr>
            <w:r w:rsidRPr="006B18CC">
              <w:rPr>
                <w:rFonts w:eastAsiaTheme="minorEastAsia"/>
                <w:sz w:val="13"/>
                <w:szCs w:val="18"/>
                <w:lang w:eastAsia="zh-CN"/>
              </w:rPr>
              <w:t>4. Support of DCI format 4_1 with CRC scrambled with G-RNTI for multicast.</w:t>
            </w:r>
          </w:p>
          <w:p w14:paraId="5AE6DFD5" w14:textId="77777777" w:rsidR="006B18CC" w:rsidRPr="006B18CC" w:rsidRDefault="006B18CC" w:rsidP="006B18CC">
            <w:pPr>
              <w:spacing w:afterLines="50"/>
              <w:contextualSpacing/>
              <w:jc w:val="left"/>
              <w:rPr>
                <w:rFonts w:eastAsiaTheme="minorEastAsia"/>
                <w:sz w:val="13"/>
                <w:szCs w:val="18"/>
                <w:lang w:eastAsia="zh-CN"/>
              </w:rPr>
            </w:pPr>
            <w:r w:rsidRPr="006B18CC">
              <w:rPr>
                <w:rFonts w:eastAsiaTheme="minorEastAsia"/>
                <w:sz w:val="13"/>
                <w:szCs w:val="18"/>
                <w:lang w:eastAsia="zh-CN"/>
              </w:rPr>
              <w:t xml:space="preserve">5. Support of inter-slot TDM between unicast PDSCH and group-common PDSCH in different slots. </w:t>
            </w:r>
          </w:p>
          <w:p w14:paraId="6625D7E0" w14:textId="77777777" w:rsidR="006B18CC" w:rsidRPr="006B18CC" w:rsidRDefault="006B18CC" w:rsidP="006B18CC">
            <w:pPr>
              <w:spacing w:afterLines="50"/>
              <w:contextualSpacing/>
              <w:jc w:val="left"/>
              <w:rPr>
                <w:rFonts w:eastAsiaTheme="minorEastAsia"/>
                <w:sz w:val="13"/>
                <w:szCs w:val="18"/>
                <w:lang w:eastAsia="zh-CN"/>
              </w:rPr>
            </w:pPr>
            <w:r w:rsidRPr="006B18CC">
              <w:rPr>
                <w:rFonts w:eastAsiaTheme="minorEastAsia"/>
                <w:sz w:val="13"/>
                <w:szCs w:val="18"/>
                <w:lang w:eastAsia="zh-CN"/>
              </w:rPr>
              <w:t>6. Support {2, 4, 8} times semi-static slot-level repetition for group-common PDSCH for multicast</w:t>
            </w:r>
          </w:p>
        </w:tc>
        <w:tc>
          <w:tcPr>
            <w:tcW w:w="540" w:type="dxa"/>
            <w:tcBorders>
              <w:top w:val="single" w:sz="4" w:space="0" w:color="auto"/>
              <w:left w:val="single" w:sz="4" w:space="0" w:color="auto"/>
              <w:bottom w:val="single" w:sz="4" w:space="0" w:color="auto"/>
              <w:right w:val="single" w:sz="4" w:space="0" w:color="auto"/>
            </w:tcBorders>
          </w:tcPr>
          <w:p w14:paraId="54D7A2FC" w14:textId="77777777" w:rsidR="006B18CC" w:rsidRPr="006B18CC" w:rsidRDefault="006B18CC">
            <w:pPr>
              <w:pStyle w:val="TAL"/>
              <w:rPr>
                <w:rFonts w:ascii="Times New Roman" w:hAnsi="Times New Roman" w:cs="Times New Roman"/>
                <w:strike/>
                <w:sz w:val="13"/>
                <w:szCs w:val="18"/>
                <w:lang w:eastAsia="zh-CN"/>
              </w:rPr>
            </w:pPr>
          </w:p>
        </w:tc>
        <w:tc>
          <w:tcPr>
            <w:tcW w:w="423" w:type="dxa"/>
            <w:tcBorders>
              <w:top w:val="single" w:sz="4" w:space="0" w:color="auto"/>
              <w:left w:val="single" w:sz="4" w:space="0" w:color="auto"/>
              <w:bottom w:val="single" w:sz="4" w:space="0" w:color="auto"/>
              <w:right w:val="single" w:sz="4" w:space="0" w:color="auto"/>
            </w:tcBorders>
            <w:hideMark/>
          </w:tcPr>
          <w:p w14:paraId="6F948BFD" w14:textId="77777777" w:rsidR="006B18CC" w:rsidRPr="006B18CC" w:rsidRDefault="006B18CC">
            <w:pPr>
              <w:pStyle w:val="TAL"/>
              <w:rPr>
                <w:rFonts w:ascii="Times New Roman" w:hAnsi="Times New Roman" w:cs="Times New Roman"/>
                <w:sz w:val="13"/>
                <w:szCs w:val="18"/>
                <w:lang w:eastAsia="zh-CN"/>
              </w:rPr>
            </w:pPr>
            <w:r w:rsidRPr="006B18CC">
              <w:rPr>
                <w:rFonts w:ascii="Times New Roman" w:hAnsi="Times New Roman" w:cs="Times New Roman"/>
                <w:sz w:val="13"/>
                <w:szCs w:val="18"/>
                <w:lang w:eastAsia="zh-CN"/>
              </w:rPr>
              <w:t>Yes</w:t>
            </w:r>
          </w:p>
        </w:tc>
        <w:tc>
          <w:tcPr>
            <w:tcW w:w="300" w:type="dxa"/>
            <w:tcBorders>
              <w:top w:val="single" w:sz="4" w:space="0" w:color="auto"/>
              <w:left w:val="single" w:sz="4" w:space="0" w:color="auto"/>
              <w:bottom w:val="single" w:sz="4" w:space="0" w:color="auto"/>
              <w:right w:val="single" w:sz="4" w:space="0" w:color="auto"/>
            </w:tcBorders>
          </w:tcPr>
          <w:p w14:paraId="30CB5F13" w14:textId="77777777" w:rsidR="006B18CC" w:rsidRPr="006B18CC" w:rsidRDefault="006B18CC">
            <w:pPr>
              <w:pStyle w:val="TAL"/>
              <w:rPr>
                <w:rFonts w:ascii="Times New Roman" w:hAnsi="Times New Roman" w:cs="Times New Roman"/>
                <w:sz w:val="13"/>
                <w:szCs w:val="18"/>
                <w:lang w:eastAsia="zh-CN"/>
              </w:rPr>
            </w:pPr>
          </w:p>
        </w:tc>
        <w:tc>
          <w:tcPr>
            <w:tcW w:w="267" w:type="dxa"/>
            <w:tcBorders>
              <w:top w:val="single" w:sz="4" w:space="0" w:color="auto"/>
              <w:left w:val="single" w:sz="4" w:space="0" w:color="auto"/>
              <w:bottom w:val="single" w:sz="4" w:space="0" w:color="auto"/>
              <w:right w:val="single" w:sz="4" w:space="0" w:color="auto"/>
            </w:tcBorders>
          </w:tcPr>
          <w:p w14:paraId="050B209E" w14:textId="77777777" w:rsidR="006B18CC" w:rsidRPr="006B18CC" w:rsidRDefault="006B18CC">
            <w:pPr>
              <w:pStyle w:val="TAL"/>
              <w:rPr>
                <w:rFonts w:ascii="Times New Roman" w:eastAsia="宋体" w:hAnsi="Times New Roman" w:cs="Times New Roman"/>
                <w:sz w:val="13"/>
                <w:szCs w:val="18"/>
                <w:lang w:val="en-US" w:eastAsia="zh-CN"/>
              </w:rPr>
            </w:pPr>
          </w:p>
        </w:tc>
        <w:tc>
          <w:tcPr>
            <w:tcW w:w="851" w:type="dxa"/>
            <w:tcBorders>
              <w:top w:val="single" w:sz="4" w:space="0" w:color="auto"/>
              <w:left w:val="single" w:sz="4" w:space="0" w:color="auto"/>
              <w:bottom w:val="single" w:sz="4" w:space="0" w:color="auto"/>
              <w:right w:val="single" w:sz="4" w:space="0" w:color="auto"/>
            </w:tcBorders>
            <w:hideMark/>
          </w:tcPr>
          <w:p w14:paraId="16EEF02B" w14:textId="77777777" w:rsidR="006B18CC" w:rsidRPr="006B18CC" w:rsidRDefault="006B18CC">
            <w:pPr>
              <w:pStyle w:val="TAL"/>
              <w:rPr>
                <w:rFonts w:ascii="Times New Roman" w:hAnsi="Times New Roman" w:cs="Times New Roman"/>
                <w:sz w:val="13"/>
                <w:szCs w:val="18"/>
                <w:lang w:eastAsia="zh-CN"/>
              </w:rPr>
            </w:pPr>
            <w:r w:rsidRPr="006B18CC">
              <w:rPr>
                <w:rFonts w:ascii="Times New Roman" w:hAnsi="Times New Roman" w:cs="Times New Roman"/>
                <w:sz w:val="13"/>
                <w:szCs w:val="18"/>
                <w:lang w:eastAsia="zh-CN"/>
              </w:rPr>
              <w:t>Per FS</w:t>
            </w:r>
          </w:p>
        </w:tc>
        <w:tc>
          <w:tcPr>
            <w:tcW w:w="441" w:type="dxa"/>
            <w:tcBorders>
              <w:top w:val="single" w:sz="4" w:space="0" w:color="auto"/>
              <w:left w:val="single" w:sz="4" w:space="0" w:color="auto"/>
              <w:bottom w:val="single" w:sz="4" w:space="0" w:color="auto"/>
              <w:right w:val="single" w:sz="4" w:space="0" w:color="auto"/>
            </w:tcBorders>
            <w:hideMark/>
          </w:tcPr>
          <w:p w14:paraId="67805FE2" w14:textId="77777777" w:rsidR="006B18CC" w:rsidRPr="006B18CC" w:rsidRDefault="006B18CC">
            <w:pPr>
              <w:pStyle w:val="TAL"/>
              <w:rPr>
                <w:rFonts w:ascii="Times New Roman" w:hAnsi="Times New Roman" w:cs="Times New Roman"/>
                <w:sz w:val="13"/>
                <w:szCs w:val="18"/>
                <w:lang w:eastAsia="zh-CN"/>
              </w:rPr>
            </w:pPr>
            <w:r w:rsidRPr="006B18CC">
              <w:rPr>
                <w:rFonts w:ascii="Times New Roman" w:hAnsi="Times New Roman" w:cs="Times New Roman"/>
                <w:sz w:val="13"/>
                <w:szCs w:val="18"/>
                <w:lang w:eastAsia="zh-CN"/>
              </w:rPr>
              <w:t>N/A</w:t>
            </w:r>
          </w:p>
        </w:tc>
        <w:tc>
          <w:tcPr>
            <w:tcW w:w="551" w:type="dxa"/>
            <w:tcBorders>
              <w:top w:val="single" w:sz="4" w:space="0" w:color="auto"/>
              <w:left w:val="single" w:sz="4" w:space="0" w:color="auto"/>
              <w:bottom w:val="single" w:sz="4" w:space="0" w:color="auto"/>
              <w:right w:val="single" w:sz="4" w:space="0" w:color="auto"/>
            </w:tcBorders>
            <w:hideMark/>
          </w:tcPr>
          <w:p w14:paraId="42EB5F22" w14:textId="77777777" w:rsidR="006B18CC" w:rsidRPr="006B18CC" w:rsidRDefault="006B18CC">
            <w:pPr>
              <w:pStyle w:val="TAL"/>
              <w:rPr>
                <w:rFonts w:ascii="Times New Roman" w:hAnsi="Times New Roman" w:cs="Times New Roman"/>
                <w:sz w:val="13"/>
                <w:szCs w:val="18"/>
                <w:lang w:eastAsia="zh-CN"/>
              </w:rPr>
            </w:pPr>
            <w:r w:rsidRPr="006B18CC">
              <w:rPr>
                <w:rFonts w:ascii="Times New Roman" w:hAnsi="Times New Roman" w:cs="Times New Roman"/>
                <w:sz w:val="13"/>
                <w:szCs w:val="18"/>
                <w:lang w:eastAsia="zh-CN"/>
              </w:rPr>
              <w:t>N/A</w:t>
            </w:r>
          </w:p>
        </w:tc>
        <w:tc>
          <w:tcPr>
            <w:tcW w:w="287" w:type="dxa"/>
            <w:tcBorders>
              <w:top w:val="single" w:sz="4" w:space="0" w:color="auto"/>
              <w:left w:val="single" w:sz="4" w:space="0" w:color="auto"/>
              <w:bottom w:val="single" w:sz="4" w:space="0" w:color="auto"/>
              <w:right w:val="single" w:sz="4" w:space="0" w:color="auto"/>
            </w:tcBorders>
          </w:tcPr>
          <w:p w14:paraId="5AAD62C2" w14:textId="77777777" w:rsidR="006B18CC" w:rsidRPr="006B18CC" w:rsidRDefault="006B18CC">
            <w:pPr>
              <w:pStyle w:val="TAL"/>
              <w:rPr>
                <w:rFonts w:ascii="Times New Roman" w:hAnsi="Times New Roman" w:cs="Times New Roman"/>
                <w:sz w:val="13"/>
                <w:szCs w:val="18"/>
                <w:lang w:eastAsia="ja-JP"/>
              </w:rPr>
            </w:pPr>
          </w:p>
        </w:tc>
        <w:tc>
          <w:tcPr>
            <w:tcW w:w="847" w:type="dxa"/>
            <w:tcBorders>
              <w:top w:val="single" w:sz="4" w:space="0" w:color="auto"/>
              <w:left w:val="single" w:sz="4" w:space="0" w:color="auto"/>
              <w:bottom w:val="single" w:sz="4" w:space="0" w:color="auto"/>
              <w:right w:val="single" w:sz="4" w:space="0" w:color="auto"/>
            </w:tcBorders>
            <w:hideMark/>
          </w:tcPr>
          <w:p w14:paraId="48B28A49" w14:textId="77777777" w:rsidR="006B18CC" w:rsidRPr="006B18CC" w:rsidRDefault="006B18CC">
            <w:pPr>
              <w:pStyle w:val="TAL"/>
              <w:rPr>
                <w:rFonts w:ascii="Times New Roman" w:hAnsi="Times New Roman" w:cs="Times New Roman"/>
                <w:sz w:val="13"/>
                <w:szCs w:val="18"/>
              </w:rPr>
            </w:pPr>
          </w:p>
        </w:tc>
        <w:tc>
          <w:tcPr>
            <w:tcW w:w="834" w:type="dxa"/>
            <w:tcBorders>
              <w:top w:val="single" w:sz="4" w:space="0" w:color="auto"/>
              <w:left w:val="single" w:sz="4" w:space="0" w:color="auto"/>
              <w:bottom w:val="single" w:sz="4" w:space="0" w:color="auto"/>
              <w:right w:val="single" w:sz="4" w:space="0" w:color="auto"/>
            </w:tcBorders>
            <w:hideMark/>
          </w:tcPr>
          <w:p w14:paraId="046FFC3F" w14:textId="77777777" w:rsidR="006B18CC" w:rsidRPr="006B18CC" w:rsidRDefault="006B18CC">
            <w:pPr>
              <w:pStyle w:val="TAL"/>
              <w:rPr>
                <w:rFonts w:ascii="Times New Roman" w:hAnsi="Times New Roman" w:cs="Times New Roman"/>
                <w:sz w:val="13"/>
                <w:szCs w:val="18"/>
                <w:lang w:eastAsia="zh-CN"/>
              </w:rPr>
            </w:pPr>
            <w:r w:rsidRPr="006B18CC">
              <w:rPr>
                <w:rFonts w:ascii="Times New Roman" w:hAnsi="Times New Roman" w:cs="Times New Roman"/>
                <w:sz w:val="13"/>
                <w:szCs w:val="18"/>
                <w:lang w:eastAsia="zh-CN"/>
              </w:rPr>
              <w:t>Optional with capability signalling</w:t>
            </w:r>
          </w:p>
        </w:tc>
      </w:tr>
    </w:tbl>
    <w:p w14:paraId="7140CD89" w14:textId="77777777" w:rsidR="006B18CC" w:rsidRPr="00931FF6" w:rsidRDefault="006B18CC">
      <w:pPr>
        <w:pStyle w:val="References"/>
        <w:numPr>
          <w:ilvl w:val="0"/>
          <w:numId w:val="0"/>
        </w:numPr>
      </w:pPr>
    </w:p>
    <w:sectPr w:rsidR="006B18CC" w:rsidRPr="00931FF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43955" w14:textId="77777777" w:rsidR="00D96282" w:rsidRDefault="00D96282">
      <w:r>
        <w:separator/>
      </w:r>
    </w:p>
  </w:endnote>
  <w:endnote w:type="continuationSeparator" w:id="0">
    <w:p w14:paraId="26F76BA6" w14:textId="77777777" w:rsidR="00D96282" w:rsidRDefault="00D96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A2BF4" w14:textId="77777777" w:rsidR="00D96282" w:rsidRDefault="00D96282">
      <w:r>
        <w:separator/>
      </w:r>
    </w:p>
  </w:footnote>
  <w:footnote w:type="continuationSeparator" w:id="0">
    <w:p w14:paraId="60ABBD69" w14:textId="77777777" w:rsidR="00D96282" w:rsidRDefault="00D962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3"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4"/>
  </w:num>
  <w:num w:numId="4">
    <w:abstractNumId w:val="3"/>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464"/>
    <w:rsid w:val="000134DC"/>
    <w:rsid w:val="00013596"/>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6C"/>
    <w:rsid w:val="00035FEF"/>
    <w:rsid w:val="000360F7"/>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DCD"/>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28"/>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1ED3"/>
    <w:rsid w:val="003A20C8"/>
    <w:rsid w:val="003A226F"/>
    <w:rsid w:val="003A2448"/>
    <w:rsid w:val="003A2506"/>
    <w:rsid w:val="003A2645"/>
    <w:rsid w:val="003A2751"/>
    <w:rsid w:val="003A2A81"/>
    <w:rsid w:val="003A2C1C"/>
    <w:rsid w:val="003A2C29"/>
    <w:rsid w:val="003A2C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BF8"/>
    <w:rsid w:val="00657DF2"/>
    <w:rsid w:val="00657FBA"/>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4C0"/>
    <w:rsid w:val="0078658F"/>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14F"/>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B6"/>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50"/>
    <w:rsid w:val="00B705BC"/>
    <w:rsid w:val="00B70619"/>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582"/>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520"/>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282"/>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DCD"/>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6">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A8ECAD-4E25-4238-AA23-CB3D2BE45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Pages>
  <Words>1013</Words>
  <Characters>5779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Jiansong Gan</cp:lastModifiedBy>
  <cp:revision>57</cp:revision>
  <cp:lastPrinted>2018-12-18T01:25:00Z</cp:lastPrinted>
  <dcterms:created xsi:type="dcterms:W3CDTF">2022-08-29T02:19:00Z</dcterms:created>
  <dcterms:modified xsi:type="dcterms:W3CDTF">2022-09-05T13:59:00Z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(3)6InV5RyX7nzPbnzvbEBGEVlbyd2l6NZyH4pEYKl2+oAZuE3GeuFyI8BT6FR8N4GDBnNuyu1h
oFI/aaKsngMmRA7zWR3AF0EUutkJLI0bSwUof6BjBPX83AXPZqyBxIk7bY8QxbF+0UoHt1jB
/bjEGtMEUpfrl1Hr00QdYHpdhblPPAa5DpyFlIBLcsdXCjhMO++T3NgDoBZ8gucP05wpOzSS
ulP4U29YrkRZCe6t1Z</vt:lpwstr>
  </property>
  <property fmtid="{D5CDD505-2E9C-101B-9397-08002B2CF9AE}" pid="13" name="_2015_ms_pID_725343_00">
    <vt:lpwstr>_2015_ms_pID_725343</vt:lpwstr>
  </property>
  <property fmtid="{D5CDD505-2E9C-101B-9397-08002B2CF9AE}" pid="14" name="_2015_ms_pID_7253431">
    <vt:lpwstr>fcYY6dr48zowdls9Ujj3hzHjB88KaUXT3Vz+FJZJJyWs0EGJa7OrOs
FFamg7O4iMM6bO6FcDoVaLFPqyR6dZ1CyDdhY567bK2QhdsYVUK4jcn6YzlpUTka+S/Ukmyr
D0F97dFqPFnS88EcMVDx09lS2dwyZM8YA2cts3pXxQ6XQdEx7KgvugFm5j2KX4rrtVM6Jicf
1vxE3BQOFQFbtZlLqtkLbt9HGZzu2WF9px+P</vt:lpwstr>
  </property>
  <property fmtid="{D5CDD505-2E9C-101B-9397-08002B2CF9AE}" pid="15" name="_2015_ms_pID_7253431_00">
    <vt:lpwstr>_2015_ms_pID_7253431</vt:lpwstr>
  </property>
  <property fmtid="{D5CDD505-2E9C-101B-9397-08002B2CF9AE}" pid="16" name="_2015_ms_pID_7253432">
    <vt:lpwstr>+2xslhsnaPVojC6n8YtkygSig+lNMsBdYxfI
ls5otAf2OpvPija/jbrQMReXeN+/yrMFUUYEmIHEDikBidwvLic=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1661744323</vt:lpwstr>
  </property>
</Properties>
</file>